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6B6B" w14:textId="77777777" w:rsidR="00754D4C" w:rsidRDefault="00000000">
      <w:pPr>
        <w:spacing w:before="46"/>
        <w:ind w:left="1781" w:right="1814"/>
        <w:jc w:val="center"/>
        <w:rPr>
          <w:rFonts w:ascii="楷体" w:eastAsia="楷体"/>
          <w:sz w:val="30"/>
        </w:rPr>
      </w:pPr>
      <w:r>
        <w:rPr>
          <w:rFonts w:ascii="楷体" w:eastAsia="楷体" w:hint="eastAsia"/>
          <w:color w:val="FF0000"/>
          <w:sz w:val="30"/>
        </w:rPr>
        <w:t>卓越企业家管理创新</w:t>
      </w:r>
    </w:p>
    <w:p w14:paraId="26D78FBC" w14:textId="77777777" w:rsidR="00754D4C" w:rsidRDefault="00000000">
      <w:pPr>
        <w:spacing w:before="145"/>
        <w:ind w:left="1781" w:right="1814"/>
        <w:jc w:val="center"/>
        <w:rPr>
          <w:rFonts w:ascii="楷体" w:eastAsia="楷体"/>
          <w:sz w:val="36"/>
        </w:rPr>
      </w:pPr>
      <w:r>
        <w:rPr>
          <w:rFonts w:ascii="楷体" w:eastAsia="楷体" w:hint="eastAsia"/>
          <w:color w:val="FF0000"/>
          <w:sz w:val="36"/>
        </w:rPr>
        <w:t>与资本运营高级研修班</w:t>
      </w:r>
    </w:p>
    <w:p w14:paraId="36B1EB0D" w14:textId="77777777" w:rsidR="00754D4C" w:rsidRDefault="00000000">
      <w:pPr>
        <w:pStyle w:val="1"/>
        <w:spacing w:before="186"/>
        <w:ind w:left="1796" w:right="1814"/>
        <w:jc w:val="center"/>
      </w:pPr>
      <w:r>
        <w:rPr>
          <w:color w:val="3E3E3E"/>
        </w:rPr>
        <w:t>汇集中西文化精粹，实现智慧创新资本，培养造就杰出企业家</w:t>
      </w:r>
    </w:p>
    <w:p w14:paraId="62931DB3" w14:textId="77777777" w:rsidR="00754D4C" w:rsidRDefault="00754D4C">
      <w:pPr>
        <w:pStyle w:val="a3"/>
        <w:spacing w:before="17"/>
        <w:ind w:left="0"/>
        <w:rPr>
          <w:rFonts w:ascii="Microsoft JhengHei"/>
          <w:b/>
          <w:sz w:val="12"/>
        </w:rPr>
      </w:pPr>
    </w:p>
    <w:p w14:paraId="40E73CE9" w14:textId="77777777" w:rsidR="00754D4C" w:rsidRDefault="00000000">
      <w:pPr>
        <w:pStyle w:val="a3"/>
        <w:spacing w:line="312" w:lineRule="auto"/>
        <w:ind w:right="252" w:firstLine="480"/>
        <w:jc w:val="both"/>
      </w:pPr>
      <w:r>
        <w:t>根植于改革开放四十年来的伟大实践，秉承北京大学深厚的人文底蕴，汇聚最前沿、最精髓的管理智慧，倾力打造新时代资本运营管理课程，赋能新时代中国经济领跑者，建设优秀企业家终身学习平台。</w:t>
      </w:r>
    </w:p>
    <w:p w14:paraId="02188B2B" w14:textId="77777777" w:rsidR="00754D4C" w:rsidRDefault="00000000">
      <w:pPr>
        <w:pStyle w:val="a3"/>
        <w:spacing w:before="201" w:line="312" w:lineRule="auto"/>
        <w:ind w:right="251" w:firstLine="240"/>
        <w:jc w:val="both"/>
      </w:pPr>
      <w:r>
        <w:rPr>
          <w:spacing w:val="-32"/>
        </w:rPr>
        <w:t xml:space="preserve">从 </w:t>
      </w:r>
      <w:r>
        <w:rPr>
          <w:rFonts w:ascii="Cambria" w:eastAsia="Cambria"/>
        </w:rPr>
        <w:t xml:space="preserve">2018 </w:t>
      </w:r>
      <w:r>
        <w:t>年国际变局来看，</w:t>
      </w:r>
      <w:r>
        <w:rPr>
          <w:rFonts w:ascii="Cambria" w:eastAsia="Cambria"/>
        </w:rPr>
        <w:t xml:space="preserve">2019 </w:t>
      </w:r>
      <w:r>
        <w:rPr>
          <w:spacing w:val="-1"/>
        </w:rPr>
        <w:t>年也必将是个变革中求平衡、危机中求稳健、动态中求发</w:t>
      </w:r>
      <w:r>
        <w:t>展的时代，中国经济的平稳发展仍就牵引着世界的神经，外部压力也将会呈现多维度、多层面、多棱角、散点式向多结构、多系统、集中型、一体化方向发展的态势，这对中国企业家的信心和战胜困难的勇气将是一个严峻的挑战。</w:t>
      </w:r>
    </w:p>
    <w:p w14:paraId="029F9FE8" w14:textId="77777777" w:rsidR="00754D4C" w:rsidRDefault="00000000">
      <w:pPr>
        <w:pStyle w:val="a3"/>
        <w:spacing w:before="201" w:line="312" w:lineRule="auto"/>
        <w:ind w:right="291" w:firstLine="240"/>
        <w:jc w:val="both"/>
      </w:pPr>
      <w:r>
        <w:t xml:space="preserve">要站在时代前沿，中国的企业领袖，必须通过系统的学习，纵览全球经济大局，细梳中国企业现状，结合全球顶尖的企业资本运营管理理念和中国本土企业资本管理方法，对个人以及企业进行全面的提升。 </w:t>
      </w:r>
    </w:p>
    <w:p w14:paraId="40C62C00" w14:textId="77777777" w:rsidR="00754D4C" w:rsidRDefault="00000000">
      <w:pPr>
        <w:pStyle w:val="a3"/>
        <w:spacing w:before="201"/>
      </w:pPr>
      <w:r>
        <w:rPr>
          <w:color w:val="680000"/>
        </w:rPr>
        <w:t>【课程特色】</w:t>
      </w:r>
      <w:r>
        <w:t xml:space="preserve"> </w:t>
      </w:r>
    </w:p>
    <w:p w14:paraId="0D92C6A1" w14:textId="77777777" w:rsidR="00754D4C" w:rsidRDefault="00754D4C">
      <w:pPr>
        <w:pStyle w:val="a3"/>
        <w:spacing w:before="10"/>
        <w:ind w:left="0"/>
        <w:rPr>
          <w:sz w:val="22"/>
        </w:rPr>
      </w:pPr>
    </w:p>
    <w:p w14:paraId="52DAB706" w14:textId="77777777" w:rsidR="00754D4C" w:rsidRDefault="00000000">
      <w:pPr>
        <w:pStyle w:val="a3"/>
        <w:ind w:left="474"/>
      </w:pPr>
      <w:r>
        <w:t xml:space="preserve">1、学习重点突出，围绕中外企业投融资战略开展课程的设计和学习。 </w:t>
      </w:r>
    </w:p>
    <w:p w14:paraId="2BAC4549" w14:textId="77777777" w:rsidR="00754D4C" w:rsidRDefault="00754D4C">
      <w:pPr>
        <w:pStyle w:val="a3"/>
        <w:spacing w:before="11"/>
        <w:ind w:left="0"/>
        <w:rPr>
          <w:sz w:val="22"/>
        </w:rPr>
      </w:pPr>
    </w:p>
    <w:p w14:paraId="0AEACEC6" w14:textId="77777777" w:rsidR="00754D4C" w:rsidRDefault="00000000">
      <w:pPr>
        <w:pStyle w:val="a3"/>
        <w:spacing w:line="312" w:lineRule="auto"/>
        <w:ind w:left="833" w:right="251" w:hanging="360"/>
      </w:pPr>
      <w:r>
        <w:t>2</w:t>
      </w:r>
      <w:r>
        <w:rPr>
          <w:spacing w:val="-10"/>
        </w:rPr>
        <w:t>、课程融会中西方现代投融资略理念相结合，帮助企业家开阔思路，，解析经营之道，增</w:t>
      </w:r>
      <w:r>
        <w:t xml:space="preserve">强企业资本市场的核心竞争力。 </w:t>
      </w:r>
    </w:p>
    <w:p w14:paraId="6D0B3FD1" w14:textId="77777777" w:rsidR="00754D4C" w:rsidRDefault="00000000">
      <w:pPr>
        <w:pStyle w:val="a3"/>
        <w:spacing w:before="200" w:line="312" w:lineRule="auto"/>
        <w:ind w:left="833" w:right="251" w:hanging="360"/>
      </w:pPr>
      <w:r>
        <w:t>3</w:t>
      </w:r>
      <w:r>
        <w:rPr>
          <w:spacing w:val="-12"/>
        </w:rPr>
        <w:t xml:space="preserve">、引进国外先进的 </w:t>
      </w:r>
      <w:r>
        <w:t>EDP</w:t>
      </w:r>
      <w:r>
        <w:rPr>
          <w:spacing w:val="-12"/>
        </w:rPr>
        <w:t xml:space="preserve"> 教学理念，采取案例教学、学员互动的授课模式，本着提高实战能</w:t>
      </w:r>
      <w:r>
        <w:t xml:space="preserve">力的要求，为企业经营战略把脉。 </w:t>
      </w:r>
    </w:p>
    <w:p w14:paraId="639C367A" w14:textId="77777777" w:rsidR="00754D4C" w:rsidRDefault="00000000">
      <w:pPr>
        <w:pStyle w:val="a3"/>
        <w:spacing w:before="201"/>
      </w:pPr>
      <w:r>
        <w:rPr>
          <w:color w:val="680000"/>
        </w:rPr>
        <w:t>【学习收益】</w:t>
      </w:r>
      <w:r>
        <w:t xml:space="preserve"> </w:t>
      </w:r>
    </w:p>
    <w:p w14:paraId="7AE2C267" w14:textId="77777777" w:rsidR="00754D4C" w:rsidRDefault="00754D4C">
      <w:pPr>
        <w:pStyle w:val="a3"/>
        <w:spacing w:before="10"/>
        <w:ind w:left="0"/>
        <w:rPr>
          <w:sz w:val="22"/>
        </w:rPr>
      </w:pPr>
    </w:p>
    <w:p w14:paraId="6848F2AF" w14:textId="77777777" w:rsidR="00754D4C" w:rsidRDefault="00000000">
      <w:pPr>
        <w:pStyle w:val="a3"/>
        <w:spacing w:line="312" w:lineRule="auto"/>
        <w:ind w:left="833" w:right="175" w:hanging="360"/>
      </w:pPr>
      <w:r>
        <w:rPr>
          <w:color w:val="3E3E3E"/>
        </w:rPr>
        <w:t>1、</w:t>
      </w:r>
      <w:r>
        <w:t xml:space="preserve">培养企业领导者在知识经济条件下参与国内外竞争的创新意识和变革能力，全面掌握企业资本战略和实战技能； </w:t>
      </w:r>
    </w:p>
    <w:p w14:paraId="51931AC9" w14:textId="77777777" w:rsidR="00754D4C" w:rsidRDefault="00000000">
      <w:pPr>
        <w:pStyle w:val="a3"/>
        <w:spacing w:before="201" w:line="312" w:lineRule="auto"/>
        <w:ind w:left="833" w:right="251" w:hanging="360"/>
      </w:pPr>
      <w:r>
        <w:t>2</w:t>
      </w:r>
      <w:r>
        <w:rPr>
          <w:spacing w:val="-10"/>
        </w:rPr>
        <w:t>、师从北京大学著名教授、中国知名企业家和国学大师，站在巨人的肩膀上思考，看得更</w:t>
      </w:r>
      <w:r>
        <w:t xml:space="preserve">远，走得更长； </w:t>
      </w:r>
    </w:p>
    <w:p w14:paraId="13776A7D" w14:textId="77777777" w:rsidR="00754D4C" w:rsidRDefault="00000000">
      <w:pPr>
        <w:pStyle w:val="a3"/>
        <w:spacing w:before="200" w:line="312" w:lineRule="auto"/>
        <w:ind w:left="833" w:right="253" w:hanging="360"/>
      </w:pPr>
      <w:r>
        <w:t>3</w:t>
      </w:r>
      <w:r>
        <w:rPr>
          <w:spacing w:val="-10"/>
        </w:rPr>
        <w:t>、与企业家学友建立广阔的交流平台，建立高端的人脉网络，为企业家之间的合作提供无</w:t>
      </w:r>
      <w:r>
        <w:t xml:space="preserve">限商机； </w:t>
      </w:r>
    </w:p>
    <w:p w14:paraId="673CEC3D" w14:textId="77777777" w:rsidR="00754D4C" w:rsidRDefault="00000000">
      <w:pPr>
        <w:pStyle w:val="a3"/>
        <w:spacing w:before="201" w:line="312" w:lineRule="auto"/>
        <w:ind w:left="833" w:right="253" w:hanging="360"/>
        <w:jc w:val="both"/>
      </w:pPr>
      <w:r>
        <w:t>4</w:t>
      </w:r>
      <w:r>
        <w:rPr>
          <w:spacing w:val="-5"/>
        </w:rPr>
        <w:t>、打造最具活力、契合点的同学经济体，整合全国各地精英同学资源，终身受益；成总裁</w:t>
      </w:r>
      <w:r>
        <w:rPr>
          <w:spacing w:val="-10"/>
        </w:rPr>
        <w:t>联盟，以“学习、提升、真诚、合作、共赢”为联盟宗旨，增进学员交流、提升企业竞</w:t>
      </w:r>
      <w:r>
        <w:t xml:space="preserve">争力。 </w:t>
      </w:r>
    </w:p>
    <w:p w14:paraId="273FCE28" w14:textId="77777777" w:rsidR="00754D4C" w:rsidRDefault="00000000">
      <w:pPr>
        <w:pStyle w:val="1"/>
        <w:spacing w:before="214"/>
      </w:pPr>
      <w:r>
        <w:rPr>
          <w:w w:val="200"/>
        </w:rPr>
        <w:t xml:space="preserve"> </w:t>
      </w:r>
    </w:p>
    <w:p w14:paraId="55D4A0E2" w14:textId="77777777" w:rsidR="00754D4C" w:rsidRDefault="00754D4C">
      <w:pPr>
        <w:sectPr w:rsidR="00754D4C">
          <w:type w:val="continuous"/>
          <w:pgSz w:w="11910" w:h="16840"/>
          <w:pgMar w:top="660" w:right="880" w:bottom="280" w:left="900" w:header="720" w:footer="720" w:gutter="0"/>
          <w:cols w:space="720"/>
        </w:sectPr>
      </w:pPr>
    </w:p>
    <w:p w14:paraId="592CDB76" w14:textId="77777777" w:rsidR="00754D4C" w:rsidRDefault="00000000">
      <w:pPr>
        <w:spacing w:line="417" w:lineRule="exact"/>
        <w:ind w:left="234"/>
        <w:rPr>
          <w:rFonts w:ascii="Microsoft JhengHei" w:eastAsia="Microsoft JhengHei"/>
          <w:b/>
          <w:sz w:val="24"/>
        </w:rPr>
      </w:pPr>
      <w:r>
        <w:rPr>
          <w:rFonts w:ascii="Microsoft JhengHei" w:eastAsia="Microsoft JhengHei" w:hint="eastAsia"/>
          <w:b/>
          <w:color w:val="680000"/>
          <w:sz w:val="24"/>
        </w:rPr>
        <w:lastRenderedPageBreak/>
        <w:t>【课程设置】</w:t>
      </w:r>
    </w:p>
    <w:p w14:paraId="28EC2425" w14:textId="77777777" w:rsidR="00754D4C" w:rsidRDefault="00754D4C">
      <w:pPr>
        <w:pStyle w:val="a3"/>
        <w:ind w:left="0"/>
        <w:rPr>
          <w:rFonts w:ascii="Microsoft JhengHei"/>
          <w:b/>
          <w:sz w:val="20"/>
        </w:rPr>
      </w:pPr>
    </w:p>
    <w:p w14:paraId="063376F6" w14:textId="77777777" w:rsidR="00754D4C" w:rsidRDefault="00754D4C">
      <w:pPr>
        <w:pStyle w:val="a3"/>
        <w:spacing w:before="17"/>
        <w:ind w:left="0"/>
        <w:rPr>
          <w:rFonts w:ascii="Microsoft JhengHei"/>
          <w:b/>
          <w:sz w:val="21"/>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24"/>
        <w:gridCol w:w="3118"/>
        <w:gridCol w:w="3544"/>
      </w:tblGrid>
      <w:tr w:rsidR="00754D4C" w14:paraId="3EFA1BCC" w14:textId="77777777">
        <w:trPr>
          <w:trHeight w:val="512"/>
        </w:trPr>
        <w:tc>
          <w:tcPr>
            <w:tcW w:w="9886" w:type="dxa"/>
            <w:gridSpan w:val="3"/>
          </w:tcPr>
          <w:p w14:paraId="7F6774D5" w14:textId="77777777" w:rsidR="00754D4C" w:rsidRDefault="00000000">
            <w:pPr>
              <w:pStyle w:val="TableParagraph"/>
              <w:spacing w:before="0" w:line="366" w:lineRule="exact"/>
              <w:ind w:left="3122" w:right="3108"/>
              <w:jc w:val="center"/>
              <w:rPr>
                <w:rFonts w:ascii="Microsoft JhengHei" w:eastAsia="Microsoft JhengHei"/>
                <w:b/>
                <w:sz w:val="24"/>
              </w:rPr>
            </w:pPr>
            <w:r>
              <w:rPr>
                <w:rFonts w:ascii="Microsoft JhengHei" w:eastAsia="Microsoft JhengHei" w:hint="eastAsia"/>
                <w:b/>
                <w:color w:val="680000"/>
                <w:sz w:val="24"/>
              </w:rPr>
              <w:t>第一层次：宏观经济与战略经营</w:t>
            </w:r>
          </w:p>
        </w:tc>
      </w:tr>
      <w:tr w:rsidR="00754D4C" w14:paraId="1AE1BBE6" w14:textId="77777777">
        <w:trPr>
          <w:trHeight w:val="512"/>
        </w:trPr>
        <w:tc>
          <w:tcPr>
            <w:tcW w:w="3224" w:type="dxa"/>
            <w:shd w:val="clear" w:color="auto" w:fill="CC0000"/>
          </w:tcPr>
          <w:p w14:paraId="1C0923DF" w14:textId="77777777" w:rsidR="00754D4C" w:rsidRDefault="00000000">
            <w:pPr>
              <w:pStyle w:val="TableParagraph"/>
              <w:spacing w:before="0" w:line="340" w:lineRule="exact"/>
              <w:ind w:left="979"/>
              <w:rPr>
                <w:rFonts w:ascii="Microsoft JhengHei" w:eastAsia="Microsoft JhengHei"/>
                <w:b/>
                <w:sz w:val="21"/>
              </w:rPr>
            </w:pPr>
            <w:r>
              <w:rPr>
                <w:rFonts w:ascii="Microsoft JhengHei" w:eastAsia="Microsoft JhengHei" w:hint="eastAsia"/>
                <w:b/>
                <w:color w:val="FFFFFF"/>
                <w:sz w:val="21"/>
              </w:rPr>
              <w:t>企业发展管理</w:t>
            </w:r>
          </w:p>
        </w:tc>
        <w:tc>
          <w:tcPr>
            <w:tcW w:w="3118" w:type="dxa"/>
            <w:shd w:val="clear" w:color="auto" w:fill="CC0000"/>
          </w:tcPr>
          <w:p w14:paraId="25B1F5C9" w14:textId="77777777" w:rsidR="00754D4C" w:rsidRDefault="00000000">
            <w:pPr>
              <w:pStyle w:val="TableParagraph"/>
              <w:spacing w:before="0" w:line="340" w:lineRule="exact"/>
              <w:ind w:left="1118" w:right="1104"/>
              <w:jc w:val="center"/>
              <w:rPr>
                <w:rFonts w:ascii="Microsoft JhengHei" w:eastAsia="Microsoft JhengHei"/>
                <w:b/>
                <w:sz w:val="21"/>
              </w:rPr>
            </w:pPr>
            <w:r>
              <w:rPr>
                <w:rFonts w:ascii="Microsoft JhengHei" w:eastAsia="Microsoft JhengHei" w:hint="eastAsia"/>
                <w:b/>
                <w:color w:val="FFFFFF"/>
                <w:sz w:val="21"/>
              </w:rPr>
              <w:t>战略营销</w:t>
            </w:r>
          </w:p>
        </w:tc>
        <w:tc>
          <w:tcPr>
            <w:tcW w:w="3544" w:type="dxa"/>
            <w:shd w:val="clear" w:color="auto" w:fill="CC0000"/>
          </w:tcPr>
          <w:p w14:paraId="372ED658" w14:textId="77777777" w:rsidR="00754D4C" w:rsidRDefault="00000000">
            <w:pPr>
              <w:pStyle w:val="TableParagraph"/>
              <w:spacing w:before="0" w:line="340" w:lineRule="exact"/>
              <w:ind w:left="1139"/>
              <w:rPr>
                <w:rFonts w:ascii="Microsoft JhengHei" w:eastAsia="Microsoft JhengHei"/>
                <w:b/>
                <w:sz w:val="21"/>
              </w:rPr>
            </w:pPr>
            <w:r>
              <w:rPr>
                <w:rFonts w:ascii="Microsoft JhengHei" w:eastAsia="Microsoft JhengHei" w:hint="eastAsia"/>
                <w:b/>
                <w:color w:val="FFFFFF"/>
                <w:sz w:val="21"/>
              </w:rPr>
              <w:t>企业创新经营</w:t>
            </w:r>
          </w:p>
        </w:tc>
      </w:tr>
      <w:tr w:rsidR="00754D4C" w14:paraId="1586F407" w14:textId="77777777">
        <w:trPr>
          <w:trHeight w:val="444"/>
        </w:trPr>
        <w:tc>
          <w:tcPr>
            <w:tcW w:w="3224" w:type="dxa"/>
            <w:tcBorders>
              <w:bottom w:val="nil"/>
            </w:tcBorders>
          </w:tcPr>
          <w:p w14:paraId="60F2166F" w14:textId="77777777" w:rsidR="00754D4C" w:rsidRDefault="00000000">
            <w:pPr>
              <w:pStyle w:val="TableParagraph"/>
              <w:spacing w:before="18"/>
              <w:rPr>
                <w:sz w:val="18"/>
              </w:rPr>
            </w:pPr>
            <w:r>
              <w:rPr>
                <w:sz w:val="18"/>
              </w:rPr>
              <w:t>宏观经济形势及政策</w:t>
            </w:r>
          </w:p>
        </w:tc>
        <w:tc>
          <w:tcPr>
            <w:tcW w:w="3118" w:type="dxa"/>
            <w:tcBorders>
              <w:bottom w:val="nil"/>
            </w:tcBorders>
          </w:tcPr>
          <w:p w14:paraId="42537CC9" w14:textId="77777777" w:rsidR="00754D4C" w:rsidRDefault="00000000">
            <w:pPr>
              <w:pStyle w:val="TableParagraph"/>
              <w:spacing w:before="18"/>
              <w:ind w:left="104"/>
              <w:rPr>
                <w:sz w:val="18"/>
              </w:rPr>
            </w:pPr>
            <w:r>
              <w:rPr>
                <w:sz w:val="18"/>
              </w:rPr>
              <w:t>产品市场定位</w:t>
            </w:r>
          </w:p>
        </w:tc>
        <w:tc>
          <w:tcPr>
            <w:tcW w:w="3544" w:type="dxa"/>
            <w:tcBorders>
              <w:bottom w:val="nil"/>
            </w:tcBorders>
          </w:tcPr>
          <w:p w14:paraId="17E70A68" w14:textId="77777777" w:rsidR="00754D4C" w:rsidRDefault="00000000">
            <w:pPr>
              <w:pStyle w:val="TableParagraph"/>
              <w:spacing w:before="18"/>
              <w:rPr>
                <w:sz w:val="18"/>
              </w:rPr>
            </w:pPr>
            <w:r>
              <w:rPr>
                <w:sz w:val="18"/>
              </w:rPr>
              <w:t>经营战略在企业中的误区</w:t>
            </w:r>
          </w:p>
        </w:tc>
      </w:tr>
      <w:tr w:rsidR="00754D4C" w14:paraId="3CEA1B7F" w14:textId="77777777">
        <w:trPr>
          <w:trHeight w:val="520"/>
        </w:trPr>
        <w:tc>
          <w:tcPr>
            <w:tcW w:w="3224" w:type="dxa"/>
            <w:tcBorders>
              <w:top w:val="nil"/>
              <w:bottom w:val="nil"/>
            </w:tcBorders>
          </w:tcPr>
          <w:p w14:paraId="754C6584" w14:textId="77777777" w:rsidR="00754D4C" w:rsidRDefault="00000000">
            <w:pPr>
              <w:pStyle w:val="TableParagraph"/>
              <w:rPr>
                <w:sz w:val="18"/>
              </w:rPr>
            </w:pPr>
            <w:r>
              <w:rPr>
                <w:sz w:val="18"/>
              </w:rPr>
              <w:t>资本市场企业生存法则</w:t>
            </w:r>
          </w:p>
        </w:tc>
        <w:tc>
          <w:tcPr>
            <w:tcW w:w="3118" w:type="dxa"/>
            <w:tcBorders>
              <w:top w:val="nil"/>
              <w:bottom w:val="nil"/>
            </w:tcBorders>
          </w:tcPr>
          <w:p w14:paraId="0EDF62E8" w14:textId="77777777" w:rsidR="00754D4C" w:rsidRDefault="00000000">
            <w:pPr>
              <w:pStyle w:val="TableParagraph"/>
              <w:ind w:left="104"/>
              <w:rPr>
                <w:sz w:val="18"/>
              </w:rPr>
            </w:pPr>
            <w:r>
              <w:rPr>
                <w:sz w:val="18"/>
              </w:rPr>
              <w:t>分销通路设计和管理</w:t>
            </w:r>
          </w:p>
        </w:tc>
        <w:tc>
          <w:tcPr>
            <w:tcW w:w="3544" w:type="dxa"/>
            <w:tcBorders>
              <w:top w:val="nil"/>
              <w:bottom w:val="nil"/>
            </w:tcBorders>
          </w:tcPr>
          <w:p w14:paraId="2AE20BC4" w14:textId="77777777" w:rsidR="00754D4C" w:rsidRDefault="00000000">
            <w:pPr>
              <w:pStyle w:val="TableParagraph"/>
              <w:rPr>
                <w:sz w:val="18"/>
              </w:rPr>
            </w:pPr>
            <w:r>
              <w:rPr>
                <w:sz w:val="18"/>
              </w:rPr>
              <w:t>经营与管理的区别</w:t>
            </w:r>
          </w:p>
        </w:tc>
      </w:tr>
      <w:tr w:rsidR="00754D4C" w14:paraId="4997F52A" w14:textId="77777777">
        <w:trPr>
          <w:trHeight w:val="520"/>
        </w:trPr>
        <w:tc>
          <w:tcPr>
            <w:tcW w:w="3224" w:type="dxa"/>
            <w:tcBorders>
              <w:top w:val="nil"/>
              <w:bottom w:val="nil"/>
            </w:tcBorders>
          </w:tcPr>
          <w:p w14:paraId="7C2DA0F0" w14:textId="77777777" w:rsidR="00754D4C" w:rsidRDefault="00000000">
            <w:pPr>
              <w:pStyle w:val="TableParagraph"/>
              <w:rPr>
                <w:sz w:val="18"/>
              </w:rPr>
            </w:pPr>
            <w:r>
              <w:rPr>
                <w:sz w:val="18"/>
              </w:rPr>
              <w:t>国际金融体系的新趋势</w:t>
            </w:r>
          </w:p>
        </w:tc>
        <w:tc>
          <w:tcPr>
            <w:tcW w:w="3118" w:type="dxa"/>
            <w:tcBorders>
              <w:top w:val="nil"/>
              <w:bottom w:val="nil"/>
            </w:tcBorders>
          </w:tcPr>
          <w:p w14:paraId="7D84142A" w14:textId="77777777" w:rsidR="00754D4C" w:rsidRDefault="00000000">
            <w:pPr>
              <w:pStyle w:val="TableParagraph"/>
              <w:ind w:left="104"/>
              <w:rPr>
                <w:sz w:val="18"/>
              </w:rPr>
            </w:pPr>
            <w:r>
              <w:rPr>
                <w:sz w:val="18"/>
              </w:rPr>
              <w:t>价格策略的战术运用</w:t>
            </w:r>
          </w:p>
        </w:tc>
        <w:tc>
          <w:tcPr>
            <w:tcW w:w="3544" w:type="dxa"/>
            <w:tcBorders>
              <w:top w:val="nil"/>
              <w:bottom w:val="nil"/>
            </w:tcBorders>
          </w:tcPr>
          <w:p w14:paraId="4F068E8F" w14:textId="77777777" w:rsidR="00754D4C" w:rsidRDefault="00000000">
            <w:pPr>
              <w:pStyle w:val="TableParagraph"/>
              <w:rPr>
                <w:sz w:val="18"/>
              </w:rPr>
            </w:pPr>
            <w:r>
              <w:rPr>
                <w:sz w:val="18"/>
              </w:rPr>
              <w:t>企业经营的观念创新</w:t>
            </w:r>
          </w:p>
        </w:tc>
      </w:tr>
      <w:tr w:rsidR="00754D4C" w14:paraId="71D321BC" w14:textId="77777777">
        <w:trPr>
          <w:trHeight w:val="520"/>
        </w:trPr>
        <w:tc>
          <w:tcPr>
            <w:tcW w:w="3224" w:type="dxa"/>
            <w:tcBorders>
              <w:top w:val="nil"/>
              <w:bottom w:val="nil"/>
            </w:tcBorders>
          </w:tcPr>
          <w:p w14:paraId="65A537B4" w14:textId="77777777" w:rsidR="00754D4C" w:rsidRDefault="00000000">
            <w:pPr>
              <w:pStyle w:val="TableParagraph"/>
              <w:rPr>
                <w:sz w:val="18"/>
              </w:rPr>
            </w:pPr>
            <w:r>
              <w:rPr>
                <w:sz w:val="18"/>
              </w:rPr>
              <w:t>国际国内私募市场环境</w:t>
            </w:r>
          </w:p>
        </w:tc>
        <w:tc>
          <w:tcPr>
            <w:tcW w:w="3118" w:type="dxa"/>
            <w:tcBorders>
              <w:top w:val="nil"/>
              <w:bottom w:val="nil"/>
            </w:tcBorders>
          </w:tcPr>
          <w:p w14:paraId="0E56E05E" w14:textId="77777777" w:rsidR="00754D4C" w:rsidRDefault="00000000">
            <w:pPr>
              <w:pStyle w:val="TableParagraph"/>
              <w:ind w:left="104"/>
              <w:rPr>
                <w:sz w:val="18"/>
              </w:rPr>
            </w:pPr>
            <w:r>
              <w:rPr>
                <w:sz w:val="18"/>
              </w:rPr>
              <w:t>客户关系管理与维护</w:t>
            </w:r>
          </w:p>
        </w:tc>
        <w:tc>
          <w:tcPr>
            <w:tcW w:w="3544" w:type="dxa"/>
            <w:tcBorders>
              <w:top w:val="nil"/>
              <w:bottom w:val="nil"/>
            </w:tcBorders>
          </w:tcPr>
          <w:p w14:paraId="35EA1FCF" w14:textId="77777777" w:rsidR="00754D4C" w:rsidRDefault="00000000">
            <w:pPr>
              <w:pStyle w:val="TableParagraph"/>
              <w:rPr>
                <w:sz w:val="18"/>
              </w:rPr>
            </w:pPr>
            <w:r>
              <w:rPr>
                <w:sz w:val="18"/>
              </w:rPr>
              <w:t>知识管理与知本创新</w:t>
            </w:r>
          </w:p>
        </w:tc>
      </w:tr>
      <w:tr w:rsidR="00754D4C" w14:paraId="78AE9550" w14:textId="77777777">
        <w:trPr>
          <w:trHeight w:val="595"/>
        </w:trPr>
        <w:tc>
          <w:tcPr>
            <w:tcW w:w="3224" w:type="dxa"/>
            <w:tcBorders>
              <w:top w:val="nil"/>
            </w:tcBorders>
          </w:tcPr>
          <w:p w14:paraId="4BC22BD2" w14:textId="77777777" w:rsidR="00754D4C" w:rsidRDefault="00000000">
            <w:pPr>
              <w:pStyle w:val="TableParagraph"/>
              <w:rPr>
                <w:sz w:val="18"/>
              </w:rPr>
            </w:pPr>
            <w:r>
              <w:rPr>
                <w:sz w:val="18"/>
              </w:rPr>
              <w:t>企业发展战略模式的选择</w:t>
            </w:r>
          </w:p>
        </w:tc>
        <w:tc>
          <w:tcPr>
            <w:tcW w:w="3118" w:type="dxa"/>
            <w:tcBorders>
              <w:top w:val="nil"/>
            </w:tcBorders>
          </w:tcPr>
          <w:p w14:paraId="7318014F" w14:textId="77777777" w:rsidR="00754D4C" w:rsidRDefault="00000000">
            <w:pPr>
              <w:pStyle w:val="TableParagraph"/>
              <w:ind w:left="104"/>
              <w:rPr>
                <w:sz w:val="18"/>
              </w:rPr>
            </w:pPr>
            <w:r>
              <w:rPr>
                <w:sz w:val="18"/>
              </w:rPr>
              <w:t>广告、促销与媒体关系</w:t>
            </w:r>
          </w:p>
        </w:tc>
        <w:tc>
          <w:tcPr>
            <w:tcW w:w="3544" w:type="dxa"/>
            <w:tcBorders>
              <w:top w:val="nil"/>
            </w:tcBorders>
          </w:tcPr>
          <w:p w14:paraId="7AF734B9" w14:textId="77777777" w:rsidR="00754D4C" w:rsidRDefault="00000000">
            <w:pPr>
              <w:pStyle w:val="TableParagraph"/>
              <w:rPr>
                <w:sz w:val="18"/>
              </w:rPr>
            </w:pPr>
            <w:r>
              <w:rPr>
                <w:sz w:val="18"/>
              </w:rPr>
              <w:t>信息化与电子商务创新</w:t>
            </w:r>
          </w:p>
        </w:tc>
      </w:tr>
      <w:tr w:rsidR="00754D4C" w14:paraId="79C9DD11" w14:textId="77777777">
        <w:trPr>
          <w:trHeight w:val="512"/>
        </w:trPr>
        <w:tc>
          <w:tcPr>
            <w:tcW w:w="9886" w:type="dxa"/>
            <w:gridSpan w:val="3"/>
          </w:tcPr>
          <w:p w14:paraId="5CA324DB" w14:textId="77777777" w:rsidR="00754D4C" w:rsidRDefault="00000000">
            <w:pPr>
              <w:pStyle w:val="TableParagraph"/>
              <w:spacing w:before="0" w:line="366" w:lineRule="exact"/>
              <w:ind w:left="3122" w:right="3108"/>
              <w:jc w:val="center"/>
              <w:rPr>
                <w:rFonts w:ascii="Microsoft JhengHei" w:eastAsia="Microsoft JhengHei"/>
                <w:b/>
                <w:sz w:val="24"/>
              </w:rPr>
            </w:pPr>
            <w:r>
              <w:rPr>
                <w:rFonts w:ascii="Microsoft JhengHei" w:eastAsia="Microsoft JhengHei" w:hint="eastAsia"/>
                <w:b/>
                <w:color w:val="680000"/>
                <w:sz w:val="24"/>
              </w:rPr>
              <w:t>第二层次：公司治理与领导力</w:t>
            </w:r>
          </w:p>
        </w:tc>
      </w:tr>
      <w:tr w:rsidR="00754D4C" w14:paraId="072594E1" w14:textId="77777777">
        <w:trPr>
          <w:trHeight w:val="512"/>
        </w:trPr>
        <w:tc>
          <w:tcPr>
            <w:tcW w:w="3224" w:type="dxa"/>
            <w:shd w:val="clear" w:color="auto" w:fill="CC0000"/>
          </w:tcPr>
          <w:p w14:paraId="5032CA83" w14:textId="77777777" w:rsidR="00754D4C" w:rsidRDefault="00000000">
            <w:pPr>
              <w:pStyle w:val="TableParagraph"/>
              <w:spacing w:before="0" w:line="340" w:lineRule="exact"/>
              <w:ind w:left="979"/>
              <w:rPr>
                <w:rFonts w:ascii="Microsoft JhengHei" w:eastAsia="Microsoft JhengHei"/>
                <w:b/>
                <w:sz w:val="21"/>
              </w:rPr>
            </w:pPr>
            <w:r>
              <w:rPr>
                <w:rFonts w:ascii="Microsoft JhengHei" w:eastAsia="Microsoft JhengHei" w:hint="eastAsia"/>
                <w:b/>
                <w:color w:val="FFFFFF"/>
                <w:sz w:val="21"/>
              </w:rPr>
              <w:t>公司治理结构</w:t>
            </w:r>
          </w:p>
        </w:tc>
        <w:tc>
          <w:tcPr>
            <w:tcW w:w="3118" w:type="dxa"/>
            <w:shd w:val="clear" w:color="auto" w:fill="CC0000"/>
          </w:tcPr>
          <w:p w14:paraId="478FEED0" w14:textId="77777777" w:rsidR="00754D4C" w:rsidRDefault="00000000">
            <w:pPr>
              <w:pStyle w:val="TableParagraph"/>
              <w:spacing w:before="0" w:line="340" w:lineRule="exact"/>
              <w:ind w:left="715"/>
              <w:rPr>
                <w:rFonts w:ascii="Microsoft JhengHei" w:eastAsia="Microsoft JhengHei"/>
                <w:b/>
                <w:sz w:val="21"/>
              </w:rPr>
            </w:pPr>
            <w:r>
              <w:rPr>
                <w:rFonts w:ascii="Microsoft JhengHei" w:eastAsia="Microsoft JhengHei" w:hint="eastAsia"/>
                <w:b/>
                <w:color w:val="FFFFFF"/>
                <w:sz w:val="21"/>
              </w:rPr>
              <w:t>企业员工的执行力</w:t>
            </w:r>
          </w:p>
        </w:tc>
        <w:tc>
          <w:tcPr>
            <w:tcW w:w="3544" w:type="dxa"/>
            <w:shd w:val="clear" w:color="auto" w:fill="CC0000"/>
          </w:tcPr>
          <w:p w14:paraId="77C978A0" w14:textId="77777777" w:rsidR="00754D4C" w:rsidRDefault="00000000">
            <w:pPr>
              <w:pStyle w:val="TableParagraph"/>
              <w:spacing w:before="0" w:line="340" w:lineRule="exact"/>
              <w:ind w:left="1034"/>
              <w:rPr>
                <w:rFonts w:ascii="Microsoft JhengHei" w:eastAsia="Microsoft JhengHei"/>
                <w:b/>
                <w:sz w:val="21"/>
              </w:rPr>
            </w:pPr>
            <w:r>
              <w:rPr>
                <w:rFonts w:ascii="Microsoft JhengHei" w:eastAsia="Microsoft JhengHei" w:hint="eastAsia"/>
                <w:b/>
                <w:color w:val="FFFFFF"/>
                <w:sz w:val="21"/>
              </w:rPr>
              <w:t>企业高层领导力</w:t>
            </w:r>
          </w:p>
        </w:tc>
      </w:tr>
      <w:tr w:rsidR="00754D4C" w14:paraId="4D097C06" w14:textId="77777777">
        <w:trPr>
          <w:trHeight w:val="444"/>
        </w:trPr>
        <w:tc>
          <w:tcPr>
            <w:tcW w:w="3224" w:type="dxa"/>
            <w:tcBorders>
              <w:bottom w:val="nil"/>
            </w:tcBorders>
          </w:tcPr>
          <w:p w14:paraId="47CD2DDD" w14:textId="77777777" w:rsidR="00754D4C" w:rsidRDefault="00000000">
            <w:pPr>
              <w:pStyle w:val="TableParagraph"/>
              <w:spacing w:before="18"/>
              <w:rPr>
                <w:sz w:val="18"/>
              </w:rPr>
            </w:pPr>
            <w:r>
              <w:rPr>
                <w:sz w:val="18"/>
              </w:rPr>
              <w:t>公司产权结构分析</w:t>
            </w:r>
          </w:p>
        </w:tc>
        <w:tc>
          <w:tcPr>
            <w:tcW w:w="3118" w:type="dxa"/>
            <w:tcBorders>
              <w:bottom w:val="nil"/>
            </w:tcBorders>
          </w:tcPr>
          <w:p w14:paraId="256564FB" w14:textId="77777777" w:rsidR="00754D4C" w:rsidRDefault="00000000">
            <w:pPr>
              <w:pStyle w:val="TableParagraph"/>
              <w:spacing w:before="18"/>
              <w:ind w:left="104"/>
              <w:rPr>
                <w:sz w:val="18"/>
              </w:rPr>
            </w:pPr>
            <w:r>
              <w:rPr>
                <w:sz w:val="18"/>
              </w:rPr>
              <w:t>员工持股与薪酬设计</w:t>
            </w:r>
          </w:p>
        </w:tc>
        <w:tc>
          <w:tcPr>
            <w:tcW w:w="3544" w:type="dxa"/>
            <w:tcBorders>
              <w:bottom w:val="nil"/>
            </w:tcBorders>
          </w:tcPr>
          <w:p w14:paraId="3DDFC807" w14:textId="77777777" w:rsidR="00754D4C" w:rsidRDefault="00000000">
            <w:pPr>
              <w:pStyle w:val="TableParagraph"/>
              <w:spacing w:before="18"/>
              <w:rPr>
                <w:sz w:val="18"/>
              </w:rPr>
            </w:pPr>
            <w:r>
              <w:rPr>
                <w:sz w:val="18"/>
              </w:rPr>
              <w:t>领导者的角色认知</w:t>
            </w:r>
          </w:p>
        </w:tc>
      </w:tr>
      <w:tr w:rsidR="00754D4C" w14:paraId="32BCDD61" w14:textId="77777777">
        <w:trPr>
          <w:trHeight w:val="520"/>
        </w:trPr>
        <w:tc>
          <w:tcPr>
            <w:tcW w:w="3224" w:type="dxa"/>
            <w:tcBorders>
              <w:top w:val="nil"/>
              <w:bottom w:val="nil"/>
            </w:tcBorders>
          </w:tcPr>
          <w:p w14:paraId="7FE7D6F4" w14:textId="77777777" w:rsidR="00754D4C" w:rsidRDefault="00000000">
            <w:pPr>
              <w:pStyle w:val="TableParagraph"/>
              <w:rPr>
                <w:sz w:val="18"/>
              </w:rPr>
            </w:pPr>
            <w:r>
              <w:rPr>
                <w:sz w:val="18"/>
              </w:rPr>
              <w:t>中小企业制度创新</w:t>
            </w:r>
          </w:p>
        </w:tc>
        <w:tc>
          <w:tcPr>
            <w:tcW w:w="3118" w:type="dxa"/>
            <w:tcBorders>
              <w:top w:val="nil"/>
              <w:bottom w:val="nil"/>
            </w:tcBorders>
          </w:tcPr>
          <w:p w14:paraId="7C2E5A9A" w14:textId="77777777" w:rsidR="00754D4C" w:rsidRDefault="00000000">
            <w:pPr>
              <w:pStyle w:val="TableParagraph"/>
              <w:ind w:left="104"/>
              <w:rPr>
                <w:sz w:val="18"/>
              </w:rPr>
            </w:pPr>
            <w:r>
              <w:rPr>
                <w:sz w:val="18"/>
              </w:rPr>
              <w:t>员工的激励与绩效考核</w:t>
            </w:r>
          </w:p>
        </w:tc>
        <w:tc>
          <w:tcPr>
            <w:tcW w:w="3544" w:type="dxa"/>
            <w:tcBorders>
              <w:top w:val="nil"/>
              <w:bottom w:val="nil"/>
            </w:tcBorders>
          </w:tcPr>
          <w:p w14:paraId="1956D1D7" w14:textId="77777777" w:rsidR="00754D4C" w:rsidRDefault="00000000">
            <w:pPr>
              <w:pStyle w:val="TableParagraph"/>
              <w:rPr>
                <w:sz w:val="18"/>
              </w:rPr>
            </w:pPr>
            <w:r>
              <w:rPr>
                <w:sz w:val="18"/>
              </w:rPr>
              <w:t>领导者的领导艺术</w:t>
            </w:r>
          </w:p>
        </w:tc>
      </w:tr>
      <w:tr w:rsidR="00754D4C" w14:paraId="04FAEAF6" w14:textId="77777777">
        <w:trPr>
          <w:trHeight w:val="520"/>
        </w:trPr>
        <w:tc>
          <w:tcPr>
            <w:tcW w:w="3224" w:type="dxa"/>
            <w:tcBorders>
              <w:top w:val="nil"/>
              <w:bottom w:val="nil"/>
            </w:tcBorders>
          </w:tcPr>
          <w:p w14:paraId="12859587" w14:textId="77777777" w:rsidR="00754D4C" w:rsidRDefault="00000000">
            <w:pPr>
              <w:pStyle w:val="TableParagraph"/>
              <w:rPr>
                <w:sz w:val="18"/>
              </w:rPr>
            </w:pPr>
            <w:r>
              <w:rPr>
                <w:sz w:val="18"/>
              </w:rPr>
              <w:t>组织变革与流程再造</w:t>
            </w:r>
          </w:p>
        </w:tc>
        <w:tc>
          <w:tcPr>
            <w:tcW w:w="3118" w:type="dxa"/>
            <w:tcBorders>
              <w:top w:val="nil"/>
              <w:bottom w:val="nil"/>
            </w:tcBorders>
          </w:tcPr>
          <w:p w14:paraId="29C613DE" w14:textId="77777777" w:rsidR="00754D4C" w:rsidRDefault="00000000">
            <w:pPr>
              <w:pStyle w:val="TableParagraph"/>
              <w:ind w:left="104"/>
              <w:rPr>
                <w:sz w:val="18"/>
              </w:rPr>
            </w:pPr>
            <w:r>
              <w:rPr>
                <w:sz w:val="18"/>
              </w:rPr>
              <w:t>如何选人、育人、用人、留人</w:t>
            </w:r>
          </w:p>
        </w:tc>
        <w:tc>
          <w:tcPr>
            <w:tcW w:w="3544" w:type="dxa"/>
            <w:tcBorders>
              <w:top w:val="nil"/>
              <w:bottom w:val="nil"/>
            </w:tcBorders>
          </w:tcPr>
          <w:p w14:paraId="2EF4EB7D" w14:textId="77777777" w:rsidR="00754D4C" w:rsidRDefault="00000000">
            <w:pPr>
              <w:pStyle w:val="TableParagraph"/>
              <w:rPr>
                <w:sz w:val="18"/>
              </w:rPr>
            </w:pPr>
            <w:r>
              <w:rPr>
                <w:sz w:val="18"/>
              </w:rPr>
              <w:t>领导者的情商与变革能力</w:t>
            </w:r>
          </w:p>
        </w:tc>
      </w:tr>
      <w:tr w:rsidR="00754D4C" w14:paraId="1B932532" w14:textId="77777777">
        <w:trPr>
          <w:trHeight w:val="520"/>
        </w:trPr>
        <w:tc>
          <w:tcPr>
            <w:tcW w:w="3224" w:type="dxa"/>
            <w:tcBorders>
              <w:top w:val="nil"/>
              <w:bottom w:val="nil"/>
            </w:tcBorders>
          </w:tcPr>
          <w:p w14:paraId="29149CF6" w14:textId="77777777" w:rsidR="00754D4C" w:rsidRDefault="00000000">
            <w:pPr>
              <w:pStyle w:val="TableParagraph"/>
              <w:rPr>
                <w:sz w:val="18"/>
              </w:rPr>
            </w:pPr>
            <w:r>
              <w:rPr>
                <w:sz w:val="18"/>
              </w:rPr>
              <w:t>权利制衡与科学决策</w:t>
            </w:r>
          </w:p>
        </w:tc>
        <w:tc>
          <w:tcPr>
            <w:tcW w:w="3118" w:type="dxa"/>
            <w:tcBorders>
              <w:top w:val="nil"/>
              <w:bottom w:val="nil"/>
            </w:tcBorders>
          </w:tcPr>
          <w:p w14:paraId="16D648AF" w14:textId="77777777" w:rsidR="00754D4C" w:rsidRDefault="00000000">
            <w:pPr>
              <w:pStyle w:val="TableParagraph"/>
              <w:ind w:left="104"/>
              <w:rPr>
                <w:sz w:val="18"/>
              </w:rPr>
            </w:pPr>
            <w:r>
              <w:rPr>
                <w:sz w:val="18"/>
              </w:rPr>
              <w:t>岗位分析与组织设计</w:t>
            </w:r>
          </w:p>
        </w:tc>
        <w:tc>
          <w:tcPr>
            <w:tcW w:w="3544" w:type="dxa"/>
            <w:tcBorders>
              <w:top w:val="nil"/>
              <w:bottom w:val="nil"/>
            </w:tcBorders>
          </w:tcPr>
          <w:p w14:paraId="35AF27B5" w14:textId="77777777" w:rsidR="00754D4C" w:rsidRDefault="00000000">
            <w:pPr>
              <w:pStyle w:val="TableParagraph"/>
              <w:rPr>
                <w:sz w:val="18"/>
              </w:rPr>
            </w:pPr>
            <w:r>
              <w:rPr>
                <w:sz w:val="18"/>
              </w:rPr>
              <w:t>团队管理与潜能开发</w:t>
            </w:r>
          </w:p>
        </w:tc>
      </w:tr>
      <w:tr w:rsidR="00754D4C" w14:paraId="2B37F19E" w14:textId="77777777">
        <w:trPr>
          <w:trHeight w:val="595"/>
        </w:trPr>
        <w:tc>
          <w:tcPr>
            <w:tcW w:w="3224" w:type="dxa"/>
            <w:tcBorders>
              <w:top w:val="nil"/>
            </w:tcBorders>
          </w:tcPr>
          <w:p w14:paraId="7706ABDA" w14:textId="77777777" w:rsidR="00754D4C" w:rsidRDefault="00000000">
            <w:pPr>
              <w:pStyle w:val="TableParagraph"/>
              <w:rPr>
                <w:sz w:val="18"/>
              </w:rPr>
            </w:pPr>
            <w:r>
              <w:rPr>
                <w:sz w:val="18"/>
              </w:rPr>
              <w:t>公司治理与董事会</w:t>
            </w:r>
          </w:p>
        </w:tc>
        <w:tc>
          <w:tcPr>
            <w:tcW w:w="3118" w:type="dxa"/>
            <w:tcBorders>
              <w:top w:val="nil"/>
            </w:tcBorders>
          </w:tcPr>
          <w:p w14:paraId="55FBCF58" w14:textId="77777777" w:rsidR="00754D4C" w:rsidRDefault="00000000">
            <w:pPr>
              <w:pStyle w:val="TableParagraph"/>
              <w:ind w:left="104"/>
              <w:rPr>
                <w:sz w:val="18"/>
              </w:rPr>
            </w:pPr>
            <w:r>
              <w:rPr>
                <w:sz w:val="18"/>
              </w:rPr>
              <w:t>职业生涯规划</w:t>
            </w:r>
          </w:p>
        </w:tc>
        <w:tc>
          <w:tcPr>
            <w:tcW w:w="3544" w:type="dxa"/>
            <w:tcBorders>
              <w:top w:val="nil"/>
            </w:tcBorders>
          </w:tcPr>
          <w:p w14:paraId="384E3444" w14:textId="77777777" w:rsidR="00754D4C" w:rsidRDefault="00000000">
            <w:pPr>
              <w:pStyle w:val="TableParagraph"/>
              <w:rPr>
                <w:sz w:val="18"/>
              </w:rPr>
            </w:pPr>
            <w:r>
              <w:rPr>
                <w:sz w:val="18"/>
              </w:rPr>
              <w:t>思维创新与领导力开发</w:t>
            </w:r>
          </w:p>
        </w:tc>
      </w:tr>
      <w:tr w:rsidR="00754D4C" w14:paraId="69D76C87" w14:textId="77777777">
        <w:trPr>
          <w:trHeight w:val="440"/>
        </w:trPr>
        <w:tc>
          <w:tcPr>
            <w:tcW w:w="9886" w:type="dxa"/>
            <w:gridSpan w:val="3"/>
          </w:tcPr>
          <w:p w14:paraId="1C3CF6DE" w14:textId="77777777" w:rsidR="00754D4C" w:rsidRDefault="00000000">
            <w:pPr>
              <w:pStyle w:val="TableParagraph"/>
              <w:spacing w:before="0" w:line="314" w:lineRule="exact"/>
              <w:ind w:left="3122" w:right="3108"/>
              <w:jc w:val="center"/>
              <w:rPr>
                <w:rFonts w:ascii="Microsoft JhengHei" w:eastAsia="Microsoft JhengHei"/>
                <w:b/>
                <w:sz w:val="24"/>
              </w:rPr>
            </w:pPr>
            <w:r>
              <w:rPr>
                <w:rFonts w:ascii="Microsoft JhengHei" w:eastAsia="Microsoft JhengHei" w:hint="eastAsia"/>
                <w:b/>
                <w:color w:val="680000"/>
                <w:sz w:val="24"/>
              </w:rPr>
              <w:t>第三层次：投融资与资本运作</w:t>
            </w:r>
          </w:p>
        </w:tc>
      </w:tr>
      <w:tr w:rsidR="00754D4C" w14:paraId="3EA40A27" w14:textId="77777777">
        <w:trPr>
          <w:trHeight w:val="512"/>
        </w:trPr>
        <w:tc>
          <w:tcPr>
            <w:tcW w:w="3224" w:type="dxa"/>
            <w:shd w:val="clear" w:color="auto" w:fill="CC0000"/>
          </w:tcPr>
          <w:p w14:paraId="086B54A2" w14:textId="77777777" w:rsidR="00754D4C" w:rsidRDefault="00000000">
            <w:pPr>
              <w:pStyle w:val="TableParagraph"/>
              <w:spacing w:before="0" w:line="340" w:lineRule="exact"/>
              <w:ind w:left="663"/>
              <w:rPr>
                <w:rFonts w:ascii="Microsoft JhengHei" w:eastAsia="Microsoft JhengHei"/>
                <w:b/>
                <w:sz w:val="21"/>
              </w:rPr>
            </w:pPr>
            <w:r>
              <w:rPr>
                <w:rFonts w:ascii="Microsoft JhengHei" w:eastAsia="Microsoft JhengHei" w:hint="eastAsia"/>
                <w:b/>
                <w:color w:val="FFFFFF"/>
                <w:sz w:val="21"/>
              </w:rPr>
              <w:t>私募投资基金的设立</w:t>
            </w:r>
          </w:p>
        </w:tc>
        <w:tc>
          <w:tcPr>
            <w:tcW w:w="3118" w:type="dxa"/>
            <w:shd w:val="clear" w:color="auto" w:fill="CC0000"/>
          </w:tcPr>
          <w:p w14:paraId="189A794F" w14:textId="77777777" w:rsidR="00754D4C" w:rsidRDefault="00000000">
            <w:pPr>
              <w:pStyle w:val="TableParagraph"/>
              <w:spacing w:before="0" w:line="340" w:lineRule="exact"/>
              <w:ind w:left="610"/>
              <w:rPr>
                <w:rFonts w:ascii="Microsoft JhengHei" w:eastAsia="Microsoft JhengHei"/>
                <w:b/>
                <w:sz w:val="21"/>
              </w:rPr>
            </w:pPr>
            <w:r>
              <w:rPr>
                <w:rFonts w:ascii="Microsoft JhengHei" w:eastAsia="Microsoft JhengHei" w:hint="eastAsia"/>
                <w:b/>
                <w:color w:val="FFFFFF"/>
                <w:sz w:val="21"/>
              </w:rPr>
              <w:t>区域经济与城市运营</w:t>
            </w:r>
          </w:p>
        </w:tc>
        <w:tc>
          <w:tcPr>
            <w:tcW w:w="3544" w:type="dxa"/>
            <w:shd w:val="clear" w:color="auto" w:fill="CC0000"/>
          </w:tcPr>
          <w:p w14:paraId="792C96D9" w14:textId="77777777" w:rsidR="00754D4C" w:rsidRDefault="00000000">
            <w:pPr>
              <w:pStyle w:val="TableParagraph"/>
              <w:spacing w:before="0" w:line="340" w:lineRule="exact"/>
              <w:ind w:left="1331" w:right="1317"/>
              <w:jc w:val="center"/>
              <w:rPr>
                <w:rFonts w:ascii="Microsoft JhengHei" w:eastAsia="Microsoft JhengHei"/>
                <w:b/>
                <w:sz w:val="21"/>
              </w:rPr>
            </w:pPr>
            <w:r>
              <w:rPr>
                <w:rFonts w:ascii="Microsoft JhengHei" w:eastAsia="Microsoft JhengHei" w:hint="eastAsia"/>
                <w:b/>
                <w:color w:val="FFFFFF"/>
                <w:sz w:val="21"/>
              </w:rPr>
              <w:t>融资渠道</w:t>
            </w:r>
          </w:p>
        </w:tc>
      </w:tr>
      <w:tr w:rsidR="00754D4C" w14:paraId="7B5BF494" w14:textId="77777777">
        <w:trPr>
          <w:trHeight w:val="444"/>
        </w:trPr>
        <w:tc>
          <w:tcPr>
            <w:tcW w:w="3224" w:type="dxa"/>
            <w:tcBorders>
              <w:bottom w:val="nil"/>
            </w:tcBorders>
          </w:tcPr>
          <w:p w14:paraId="362655CE" w14:textId="77777777" w:rsidR="00754D4C" w:rsidRDefault="00000000">
            <w:pPr>
              <w:pStyle w:val="TableParagraph"/>
              <w:spacing w:before="18"/>
              <w:rPr>
                <w:sz w:val="18"/>
              </w:rPr>
            </w:pPr>
            <w:r>
              <w:rPr>
                <w:sz w:val="18"/>
              </w:rPr>
              <w:t>私募基金营运</w:t>
            </w:r>
          </w:p>
        </w:tc>
        <w:tc>
          <w:tcPr>
            <w:tcW w:w="3118" w:type="dxa"/>
            <w:tcBorders>
              <w:bottom w:val="nil"/>
            </w:tcBorders>
          </w:tcPr>
          <w:p w14:paraId="77B69F4B" w14:textId="77777777" w:rsidR="00754D4C" w:rsidRDefault="00000000">
            <w:pPr>
              <w:pStyle w:val="TableParagraph"/>
              <w:spacing w:before="18"/>
              <w:ind w:left="104"/>
              <w:rPr>
                <w:sz w:val="18"/>
              </w:rPr>
            </w:pPr>
            <w:r>
              <w:rPr>
                <w:sz w:val="18"/>
              </w:rPr>
              <w:t>区域经济与市场需求分析</w:t>
            </w:r>
          </w:p>
        </w:tc>
        <w:tc>
          <w:tcPr>
            <w:tcW w:w="3544" w:type="dxa"/>
            <w:tcBorders>
              <w:bottom w:val="nil"/>
            </w:tcBorders>
          </w:tcPr>
          <w:p w14:paraId="3409E9D2" w14:textId="77777777" w:rsidR="00754D4C" w:rsidRDefault="00000000">
            <w:pPr>
              <w:pStyle w:val="TableParagraph"/>
              <w:spacing w:before="18"/>
              <w:rPr>
                <w:sz w:val="18"/>
              </w:rPr>
            </w:pPr>
            <w:r>
              <w:rPr>
                <w:sz w:val="18"/>
              </w:rPr>
              <w:t>新金融环境下的房地产企业与银行关系</w:t>
            </w:r>
          </w:p>
        </w:tc>
      </w:tr>
      <w:tr w:rsidR="00754D4C" w14:paraId="021ABD3F" w14:textId="77777777">
        <w:trPr>
          <w:trHeight w:val="520"/>
        </w:trPr>
        <w:tc>
          <w:tcPr>
            <w:tcW w:w="3224" w:type="dxa"/>
            <w:tcBorders>
              <w:top w:val="nil"/>
              <w:bottom w:val="nil"/>
            </w:tcBorders>
          </w:tcPr>
          <w:p w14:paraId="11C2C30F" w14:textId="77777777" w:rsidR="00754D4C" w:rsidRDefault="00000000">
            <w:pPr>
              <w:pStyle w:val="TableParagraph"/>
              <w:rPr>
                <w:sz w:val="18"/>
              </w:rPr>
            </w:pPr>
            <w:r>
              <w:rPr>
                <w:sz w:val="18"/>
              </w:rPr>
              <w:t>私募基金的投资与管理</w:t>
            </w:r>
          </w:p>
        </w:tc>
        <w:tc>
          <w:tcPr>
            <w:tcW w:w="3118" w:type="dxa"/>
            <w:tcBorders>
              <w:top w:val="nil"/>
              <w:bottom w:val="nil"/>
            </w:tcBorders>
          </w:tcPr>
          <w:p w14:paraId="77C1E280" w14:textId="77777777" w:rsidR="00754D4C" w:rsidRDefault="00000000">
            <w:pPr>
              <w:pStyle w:val="TableParagraph"/>
              <w:ind w:left="104"/>
              <w:rPr>
                <w:sz w:val="18"/>
              </w:rPr>
            </w:pPr>
            <w:r>
              <w:rPr>
                <w:sz w:val="18"/>
              </w:rPr>
              <w:t>土地价值评估</w:t>
            </w:r>
          </w:p>
        </w:tc>
        <w:tc>
          <w:tcPr>
            <w:tcW w:w="3544" w:type="dxa"/>
            <w:tcBorders>
              <w:top w:val="nil"/>
              <w:bottom w:val="nil"/>
            </w:tcBorders>
          </w:tcPr>
          <w:p w14:paraId="641B3059" w14:textId="77777777" w:rsidR="00754D4C" w:rsidRDefault="00000000">
            <w:pPr>
              <w:pStyle w:val="TableParagraph"/>
              <w:rPr>
                <w:sz w:val="18"/>
              </w:rPr>
            </w:pPr>
            <w:r>
              <w:rPr>
                <w:sz w:val="18"/>
              </w:rPr>
              <w:t>融资全球化与渠道建立</w:t>
            </w:r>
          </w:p>
        </w:tc>
      </w:tr>
      <w:tr w:rsidR="00754D4C" w14:paraId="593BAA16" w14:textId="77777777">
        <w:trPr>
          <w:trHeight w:val="520"/>
        </w:trPr>
        <w:tc>
          <w:tcPr>
            <w:tcW w:w="3224" w:type="dxa"/>
            <w:tcBorders>
              <w:top w:val="nil"/>
              <w:bottom w:val="nil"/>
            </w:tcBorders>
          </w:tcPr>
          <w:p w14:paraId="56DAD77A" w14:textId="77777777" w:rsidR="00754D4C" w:rsidRDefault="00000000">
            <w:pPr>
              <w:pStyle w:val="TableParagraph"/>
              <w:rPr>
                <w:sz w:val="18"/>
              </w:rPr>
            </w:pPr>
            <w:r>
              <w:rPr>
                <w:sz w:val="18"/>
              </w:rPr>
              <w:t>设立私募基金的金融实务问题</w:t>
            </w:r>
          </w:p>
        </w:tc>
        <w:tc>
          <w:tcPr>
            <w:tcW w:w="3118" w:type="dxa"/>
            <w:tcBorders>
              <w:top w:val="nil"/>
              <w:bottom w:val="nil"/>
            </w:tcBorders>
          </w:tcPr>
          <w:p w14:paraId="24894901" w14:textId="77777777" w:rsidR="00754D4C" w:rsidRDefault="00000000">
            <w:pPr>
              <w:pStyle w:val="TableParagraph"/>
              <w:ind w:left="104"/>
              <w:rPr>
                <w:sz w:val="18"/>
              </w:rPr>
            </w:pPr>
            <w:r>
              <w:rPr>
                <w:sz w:val="18"/>
              </w:rPr>
              <w:t>科学风水观与项目开发</w:t>
            </w:r>
          </w:p>
        </w:tc>
        <w:tc>
          <w:tcPr>
            <w:tcW w:w="3544" w:type="dxa"/>
            <w:tcBorders>
              <w:top w:val="nil"/>
              <w:bottom w:val="nil"/>
            </w:tcBorders>
          </w:tcPr>
          <w:p w14:paraId="41C26223" w14:textId="77777777" w:rsidR="00754D4C" w:rsidRDefault="00000000">
            <w:pPr>
              <w:pStyle w:val="TableParagraph"/>
              <w:rPr>
                <w:sz w:val="18"/>
              </w:rPr>
            </w:pPr>
            <w:r>
              <w:rPr>
                <w:sz w:val="18"/>
              </w:rPr>
              <w:t>银行信贷与民间资本</w:t>
            </w:r>
          </w:p>
        </w:tc>
      </w:tr>
      <w:tr w:rsidR="00754D4C" w14:paraId="7AA925EE" w14:textId="77777777">
        <w:trPr>
          <w:trHeight w:val="520"/>
        </w:trPr>
        <w:tc>
          <w:tcPr>
            <w:tcW w:w="3224" w:type="dxa"/>
            <w:tcBorders>
              <w:top w:val="nil"/>
              <w:bottom w:val="nil"/>
            </w:tcBorders>
          </w:tcPr>
          <w:p w14:paraId="60F8F1DF" w14:textId="77777777" w:rsidR="00754D4C" w:rsidRDefault="00000000">
            <w:pPr>
              <w:pStyle w:val="TableParagraph"/>
              <w:rPr>
                <w:sz w:val="18"/>
              </w:rPr>
            </w:pPr>
            <w:r>
              <w:rPr>
                <w:sz w:val="18"/>
              </w:rPr>
              <w:t>基金项目投资后管理及风险管理</w:t>
            </w:r>
          </w:p>
        </w:tc>
        <w:tc>
          <w:tcPr>
            <w:tcW w:w="3118" w:type="dxa"/>
            <w:tcBorders>
              <w:top w:val="nil"/>
              <w:bottom w:val="nil"/>
            </w:tcBorders>
          </w:tcPr>
          <w:p w14:paraId="4963D6B9" w14:textId="77777777" w:rsidR="00754D4C" w:rsidRDefault="00000000">
            <w:pPr>
              <w:pStyle w:val="TableParagraph"/>
              <w:ind w:left="104"/>
              <w:rPr>
                <w:sz w:val="18"/>
              </w:rPr>
            </w:pPr>
            <w:r>
              <w:rPr>
                <w:sz w:val="18"/>
              </w:rPr>
              <w:t>区域发展战略与规划</w:t>
            </w:r>
          </w:p>
        </w:tc>
        <w:tc>
          <w:tcPr>
            <w:tcW w:w="3544" w:type="dxa"/>
            <w:tcBorders>
              <w:top w:val="nil"/>
              <w:bottom w:val="nil"/>
            </w:tcBorders>
          </w:tcPr>
          <w:p w14:paraId="16314177" w14:textId="77777777" w:rsidR="00754D4C" w:rsidRDefault="00000000">
            <w:pPr>
              <w:pStyle w:val="TableParagraph"/>
              <w:rPr>
                <w:sz w:val="18"/>
              </w:rPr>
            </w:pPr>
            <w:r>
              <w:rPr>
                <w:sz w:val="18"/>
              </w:rPr>
              <w:t>直接融资与间接融资</w:t>
            </w:r>
          </w:p>
        </w:tc>
      </w:tr>
      <w:tr w:rsidR="00754D4C" w14:paraId="5DE0DA77" w14:textId="77777777">
        <w:trPr>
          <w:trHeight w:val="595"/>
        </w:trPr>
        <w:tc>
          <w:tcPr>
            <w:tcW w:w="3224" w:type="dxa"/>
            <w:tcBorders>
              <w:top w:val="nil"/>
            </w:tcBorders>
          </w:tcPr>
          <w:p w14:paraId="4621020A" w14:textId="77777777" w:rsidR="00754D4C" w:rsidRDefault="00000000">
            <w:pPr>
              <w:pStyle w:val="TableParagraph"/>
              <w:rPr>
                <w:sz w:val="18"/>
              </w:rPr>
            </w:pPr>
            <w:r>
              <w:rPr>
                <w:sz w:val="18"/>
              </w:rPr>
              <w:t>私募股权投资基金的一般法律问题</w:t>
            </w:r>
          </w:p>
        </w:tc>
        <w:tc>
          <w:tcPr>
            <w:tcW w:w="3118" w:type="dxa"/>
            <w:tcBorders>
              <w:top w:val="nil"/>
            </w:tcBorders>
          </w:tcPr>
          <w:p w14:paraId="7B5806BB" w14:textId="77777777" w:rsidR="00754D4C" w:rsidRDefault="00000000">
            <w:pPr>
              <w:pStyle w:val="TableParagraph"/>
              <w:ind w:left="104"/>
              <w:rPr>
                <w:sz w:val="18"/>
              </w:rPr>
            </w:pPr>
            <w:r>
              <w:rPr>
                <w:sz w:val="18"/>
              </w:rPr>
              <w:t>城市经济运行与发展</w:t>
            </w:r>
          </w:p>
        </w:tc>
        <w:tc>
          <w:tcPr>
            <w:tcW w:w="3544" w:type="dxa"/>
            <w:tcBorders>
              <w:top w:val="nil"/>
            </w:tcBorders>
          </w:tcPr>
          <w:p w14:paraId="7B07309C" w14:textId="77777777" w:rsidR="00754D4C" w:rsidRDefault="00000000">
            <w:pPr>
              <w:pStyle w:val="TableParagraph"/>
              <w:rPr>
                <w:sz w:val="18"/>
              </w:rPr>
            </w:pPr>
            <w:r>
              <w:rPr>
                <w:sz w:val="18"/>
              </w:rPr>
              <w:t>如何利用资本市场提升企业价值</w:t>
            </w:r>
          </w:p>
        </w:tc>
      </w:tr>
      <w:tr w:rsidR="00754D4C" w14:paraId="5FE5BE9F" w14:textId="77777777">
        <w:trPr>
          <w:trHeight w:val="511"/>
        </w:trPr>
        <w:tc>
          <w:tcPr>
            <w:tcW w:w="9886" w:type="dxa"/>
            <w:gridSpan w:val="3"/>
          </w:tcPr>
          <w:p w14:paraId="1629E292" w14:textId="77777777" w:rsidR="00754D4C" w:rsidRDefault="00000000">
            <w:pPr>
              <w:pStyle w:val="TableParagraph"/>
              <w:spacing w:before="0" w:line="366" w:lineRule="exact"/>
              <w:ind w:left="3122" w:right="3108"/>
              <w:jc w:val="center"/>
              <w:rPr>
                <w:rFonts w:ascii="Microsoft JhengHei" w:eastAsia="Microsoft JhengHei"/>
                <w:b/>
                <w:sz w:val="24"/>
              </w:rPr>
            </w:pPr>
            <w:r>
              <w:rPr>
                <w:rFonts w:ascii="Microsoft JhengHei" w:eastAsia="Microsoft JhengHei" w:hint="eastAsia"/>
                <w:b/>
                <w:color w:val="680000"/>
                <w:sz w:val="24"/>
              </w:rPr>
              <w:t>第四层次：新兴产业投资战略</w:t>
            </w:r>
          </w:p>
        </w:tc>
      </w:tr>
      <w:tr w:rsidR="00754D4C" w14:paraId="57A3C4CC" w14:textId="77777777">
        <w:trPr>
          <w:trHeight w:val="511"/>
        </w:trPr>
        <w:tc>
          <w:tcPr>
            <w:tcW w:w="3224" w:type="dxa"/>
            <w:shd w:val="clear" w:color="auto" w:fill="CC0000"/>
          </w:tcPr>
          <w:p w14:paraId="0BCED3D3" w14:textId="77777777" w:rsidR="00754D4C" w:rsidRDefault="00000000">
            <w:pPr>
              <w:pStyle w:val="TableParagraph"/>
              <w:spacing w:before="0" w:line="340" w:lineRule="exact"/>
              <w:ind w:left="874"/>
              <w:rPr>
                <w:rFonts w:ascii="Microsoft JhengHei" w:eastAsia="Microsoft JhengHei"/>
                <w:b/>
                <w:sz w:val="21"/>
              </w:rPr>
            </w:pPr>
            <w:r>
              <w:rPr>
                <w:rFonts w:ascii="Microsoft JhengHei" w:eastAsia="Microsoft JhengHei" w:hint="eastAsia"/>
                <w:b/>
                <w:color w:val="FFFFFF"/>
                <w:sz w:val="21"/>
              </w:rPr>
              <w:t>大数据产业投资</w:t>
            </w:r>
          </w:p>
        </w:tc>
        <w:tc>
          <w:tcPr>
            <w:tcW w:w="3118" w:type="dxa"/>
            <w:shd w:val="clear" w:color="auto" w:fill="CC0000"/>
          </w:tcPr>
          <w:p w14:paraId="18A0F502" w14:textId="77777777" w:rsidR="00754D4C" w:rsidRDefault="00000000">
            <w:pPr>
              <w:pStyle w:val="TableParagraph"/>
              <w:spacing w:before="0" w:line="340" w:lineRule="exact"/>
              <w:ind w:left="1118" w:right="1104"/>
              <w:jc w:val="center"/>
              <w:rPr>
                <w:rFonts w:ascii="Microsoft JhengHei" w:eastAsia="Microsoft JhengHei"/>
                <w:b/>
                <w:sz w:val="21"/>
              </w:rPr>
            </w:pPr>
            <w:r>
              <w:rPr>
                <w:rFonts w:ascii="Microsoft JhengHei" w:eastAsia="Microsoft JhengHei" w:hint="eastAsia"/>
                <w:b/>
                <w:color w:val="FFFFFF"/>
                <w:sz w:val="21"/>
              </w:rPr>
              <w:t>智能投资</w:t>
            </w:r>
          </w:p>
        </w:tc>
        <w:tc>
          <w:tcPr>
            <w:tcW w:w="3544" w:type="dxa"/>
            <w:shd w:val="clear" w:color="auto" w:fill="CC0000"/>
          </w:tcPr>
          <w:p w14:paraId="71E41FC5" w14:textId="77777777" w:rsidR="00754D4C" w:rsidRDefault="00000000">
            <w:pPr>
              <w:pStyle w:val="TableParagraph"/>
              <w:spacing w:before="0" w:line="340" w:lineRule="exact"/>
              <w:ind w:left="1139"/>
              <w:rPr>
                <w:rFonts w:ascii="Microsoft JhengHei" w:eastAsia="Microsoft JhengHei"/>
                <w:b/>
                <w:sz w:val="21"/>
              </w:rPr>
            </w:pPr>
            <w:r>
              <w:rPr>
                <w:rFonts w:ascii="Microsoft JhengHei" w:eastAsia="Microsoft JhengHei" w:hint="eastAsia"/>
                <w:b/>
                <w:color w:val="FFFFFF"/>
                <w:sz w:val="21"/>
              </w:rPr>
              <w:t>医疗生物产业</w:t>
            </w:r>
          </w:p>
        </w:tc>
      </w:tr>
    </w:tbl>
    <w:p w14:paraId="40C1A63E" w14:textId="77777777" w:rsidR="00754D4C" w:rsidRDefault="00754D4C">
      <w:pPr>
        <w:spacing w:line="340" w:lineRule="exact"/>
        <w:rPr>
          <w:rFonts w:ascii="Microsoft JhengHei" w:eastAsia="Microsoft JhengHei"/>
          <w:sz w:val="21"/>
        </w:rPr>
        <w:sectPr w:rsidR="00754D4C">
          <w:pgSz w:w="11910" w:h="16840"/>
          <w:pgMar w:top="1500" w:right="880" w:bottom="280" w:left="9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24"/>
        <w:gridCol w:w="3118"/>
        <w:gridCol w:w="3544"/>
      </w:tblGrid>
      <w:tr w:rsidR="00754D4C" w14:paraId="52695414" w14:textId="77777777">
        <w:trPr>
          <w:trHeight w:val="459"/>
        </w:trPr>
        <w:tc>
          <w:tcPr>
            <w:tcW w:w="3224" w:type="dxa"/>
            <w:tcBorders>
              <w:top w:val="nil"/>
              <w:bottom w:val="nil"/>
            </w:tcBorders>
          </w:tcPr>
          <w:p w14:paraId="60137416" w14:textId="77777777" w:rsidR="00754D4C" w:rsidRDefault="00000000">
            <w:pPr>
              <w:pStyle w:val="TableParagraph"/>
              <w:spacing w:before="28"/>
              <w:rPr>
                <w:sz w:val="18"/>
              </w:rPr>
            </w:pPr>
            <w:r>
              <w:rPr>
                <w:sz w:val="18"/>
              </w:rPr>
              <w:lastRenderedPageBreak/>
              <w:t>大数据与互联网时代的营销创新</w:t>
            </w:r>
          </w:p>
        </w:tc>
        <w:tc>
          <w:tcPr>
            <w:tcW w:w="3118" w:type="dxa"/>
            <w:tcBorders>
              <w:top w:val="nil"/>
              <w:bottom w:val="nil"/>
            </w:tcBorders>
          </w:tcPr>
          <w:p w14:paraId="6559487B" w14:textId="77777777" w:rsidR="00754D4C" w:rsidRDefault="00000000">
            <w:pPr>
              <w:pStyle w:val="TableParagraph"/>
              <w:spacing w:before="28"/>
              <w:ind w:left="104"/>
              <w:rPr>
                <w:sz w:val="18"/>
              </w:rPr>
            </w:pPr>
            <w:r>
              <w:rPr>
                <w:sz w:val="18"/>
              </w:rPr>
              <w:t>多样化纳米材料与多功能碳材料</w:t>
            </w:r>
          </w:p>
        </w:tc>
        <w:tc>
          <w:tcPr>
            <w:tcW w:w="3544" w:type="dxa"/>
            <w:tcBorders>
              <w:top w:val="nil"/>
              <w:bottom w:val="nil"/>
            </w:tcBorders>
          </w:tcPr>
          <w:p w14:paraId="2D3E8461" w14:textId="77777777" w:rsidR="00754D4C" w:rsidRDefault="00000000">
            <w:pPr>
              <w:pStyle w:val="TableParagraph"/>
              <w:spacing w:before="28"/>
              <w:rPr>
                <w:sz w:val="18"/>
              </w:rPr>
            </w:pPr>
            <w:r>
              <w:rPr>
                <w:sz w:val="18"/>
              </w:rPr>
              <w:t>生物产业发展规划分析</w:t>
            </w:r>
          </w:p>
        </w:tc>
      </w:tr>
      <w:tr w:rsidR="00754D4C" w14:paraId="0DBBCB45" w14:textId="77777777">
        <w:trPr>
          <w:trHeight w:val="520"/>
        </w:trPr>
        <w:tc>
          <w:tcPr>
            <w:tcW w:w="3224" w:type="dxa"/>
            <w:tcBorders>
              <w:top w:val="nil"/>
              <w:bottom w:val="nil"/>
            </w:tcBorders>
          </w:tcPr>
          <w:p w14:paraId="2DCB711D" w14:textId="77777777" w:rsidR="00754D4C" w:rsidRDefault="00000000">
            <w:pPr>
              <w:pStyle w:val="TableParagraph"/>
              <w:spacing w:before="88"/>
              <w:rPr>
                <w:sz w:val="18"/>
              </w:rPr>
            </w:pPr>
            <w:r>
              <w:rPr>
                <w:sz w:val="18"/>
              </w:rPr>
              <w:t>云计算与工业互联网</w:t>
            </w:r>
          </w:p>
        </w:tc>
        <w:tc>
          <w:tcPr>
            <w:tcW w:w="3118" w:type="dxa"/>
            <w:tcBorders>
              <w:top w:val="nil"/>
              <w:bottom w:val="nil"/>
            </w:tcBorders>
          </w:tcPr>
          <w:p w14:paraId="70BF23F3" w14:textId="77777777" w:rsidR="00754D4C" w:rsidRDefault="00000000">
            <w:pPr>
              <w:pStyle w:val="TableParagraph"/>
              <w:spacing w:before="88"/>
              <w:ind w:left="104"/>
              <w:rPr>
                <w:sz w:val="18"/>
              </w:rPr>
            </w:pPr>
            <w:r>
              <w:rPr>
                <w:sz w:val="18"/>
              </w:rPr>
              <w:t>光催化与环保材料</w:t>
            </w:r>
          </w:p>
        </w:tc>
        <w:tc>
          <w:tcPr>
            <w:tcW w:w="3544" w:type="dxa"/>
            <w:tcBorders>
              <w:top w:val="nil"/>
              <w:bottom w:val="nil"/>
            </w:tcBorders>
          </w:tcPr>
          <w:p w14:paraId="6FD306E1" w14:textId="77777777" w:rsidR="00754D4C" w:rsidRDefault="00000000">
            <w:pPr>
              <w:pStyle w:val="TableParagraph"/>
              <w:spacing w:before="88"/>
              <w:rPr>
                <w:sz w:val="18"/>
              </w:rPr>
            </w:pPr>
            <w:r>
              <w:rPr>
                <w:sz w:val="18"/>
              </w:rPr>
              <w:t>中药标准化行动计划分析</w:t>
            </w:r>
          </w:p>
        </w:tc>
      </w:tr>
      <w:tr w:rsidR="00754D4C" w14:paraId="0A859009" w14:textId="77777777">
        <w:trPr>
          <w:trHeight w:val="520"/>
        </w:trPr>
        <w:tc>
          <w:tcPr>
            <w:tcW w:w="3224" w:type="dxa"/>
            <w:tcBorders>
              <w:top w:val="nil"/>
              <w:bottom w:val="nil"/>
            </w:tcBorders>
          </w:tcPr>
          <w:p w14:paraId="7871CE56" w14:textId="77777777" w:rsidR="00754D4C" w:rsidRDefault="00000000">
            <w:pPr>
              <w:pStyle w:val="TableParagraph"/>
              <w:spacing w:before="88"/>
              <w:rPr>
                <w:sz w:val="18"/>
              </w:rPr>
            </w:pPr>
            <w:r>
              <w:rPr>
                <w:sz w:val="18"/>
              </w:rPr>
              <w:t>大数据与云计算的投资机会</w:t>
            </w:r>
          </w:p>
        </w:tc>
        <w:tc>
          <w:tcPr>
            <w:tcW w:w="3118" w:type="dxa"/>
            <w:tcBorders>
              <w:top w:val="nil"/>
              <w:bottom w:val="nil"/>
            </w:tcBorders>
          </w:tcPr>
          <w:p w14:paraId="4105A2E4" w14:textId="77777777" w:rsidR="00754D4C" w:rsidRDefault="00000000">
            <w:pPr>
              <w:pStyle w:val="TableParagraph"/>
              <w:spacing w:before="88"/>
              <w:ind w:left="104"/>
              <w:rPr>
                <w:sz w:val="18"/>
              </w:rPr>
            </w:pPr>
            <w:r>
              <w:rPr>
                <w:sz w:val="18"/>
              </w:rPr>
              <w:t>3D 打印与可记忆材料</w:t>
            </w:r>
          </w:p>
        </w:tc>
        <w:tc>
          <w:tcPr>
            <w:tcW w:w="3544" w:type="dxa"/>
            <w:tcBorders>
              <w:top w:val="nil"/>
              <w:bottom w:val="nil"/>
            </w:tcBorders>
          </w:tcPr>
          <w:p w14:paraId="1046E32B" w14:textId="77777777" w:rsidR="00754D4C" w:rsidRDefault="00000000">
            <w:pPr>
              <w:pStyle w:val="TableParagraph"/>
              <w:spacing w:before="88"/>
              <w:rPr>
                <w:sz w:val="18"/>
              </w:rPr>
            </w:pPr>
            <w:r>
              <w:rPr>
                <w:sz w:val="18"/>
              </w:rPr>
              <w:t>医院战略投资决策</w:t>
            </w:r>
          </w:p>
        </w:tc>
      </w:tr>
      <w:tr w:rsidR="00754D4C" w14:paraId="35AF5BB3" w14:textId="77777777">
        <w:trPr>
          <w:trHeight w:val="520"/>
        </w:trPr>
        <w:tc>
          <w:tcPr>
            <w:tcW w:w="3224" w:type="dxa"/>
            <w:tcBorders>
              <w:top w:val="nil"/>
              <w:bottom w:val="nil"/>
            </w:tcBorders>
          </w:tcPr>
          <w:p w14:paraId="40F37193" w14:textId="77777777" w:rsidR="00754D4C" w:rsidRDefault="00000000">
            <w:pPr>
              <w:pStyle w:val="TableParagraph"/>
              <w:spacing w:before="88"/>
              <w:rPr>
                <w:sz w:val="18"/>
              </w:rPr>
            </w:pPr>
            <w:r>
              <w:rPr>
                <w:sz w:val="18"/>
              </w:rPr>
              <w:t>量子通讯与量子计算</w:t>
            </w:r>
          </w:p>
        </w:tc>
        <w:tc>
          <w:tcPr>
            <w:tcW w:w="3118" w:type="dxa"/>
            <w:tcBorders>
              <w:top w:val="nil"/>
              <w:bottom w:val="nil"/>
            </w:tcBorders>
          </w:tcPr>
          <w:p w14:paraId="5658F91B" w14:textId="77777777" w:rsidR="00754D4C" w:rsidRDefault="00000000">
            <w:pPr>
              <w:pStyle w:val="TableParagraph"/>
              <w:spacing w:before="88"/>
              <w:ind w:left="104"/>
              <w:rPr>
                <w:sz w:val="18"/>
              </w:rPr>
            </w:pPr>
            <w:r>
              <w:rPr>
                <w:sz w:val="18"/>
              </w:rPr>
              <w:t>锂电池与动能储藏</w:t>
            </w:r>
          </w:p>
        </w:tc>
        <w:tc>
          <w:tcPr>
            <w:tcW w:w="3544" w:type="dxa"/>
            <w:tcBorders>
              <w:top w:val="nil"/>
              <w:bottom w:val="nil"/>
            </w:tcBorders>
          </w:tcPr>
          <w:p w14:paraId="2E595F72" w14:textId="77777777" w:rsidR="00754D4C" w:rsidRDefault="00000000">
            <w:pPr>
              <w:pStyle w:val="TableParagraph"/>
              <w:spacing w:before="88"/>
              <w:rPr>
                <w:sz w:val="18"/>
              </w:rPr>
            </w:pPr>
            <w:r>
              <w:rPr>
                <w:sz w:val="18"/>
              </w:rPr>
              <w:t>医院融资决策分析与融资模式</w:t>
            </w:r>
          </w:p>
        </w:tc>
      </w:tr>
      <w:tr w:rsidR="00754D4C" w14:paraId="410B82B2" w14:textId="77777777">
        <w:trPr>
          <w:trHeight w:val="595"/>
        </w:trPr>
        <w:tc>
          <w:tcPr>
            <w:tcW w:w="3224" w:type="dxa"/>
            <w:tcBorders>
              <w:top w:val="nil"/>
            </w:tcBorders>
          </w:tcPr>
          <w:p w14:paraId="235DC037" w14:textId="77777777" w:rsidR="00754D4C" w:rsidRDefault="00000000">
            <w:pPr>
              <w:pStyle w:val="TableParagraph"/>
              <w:spacing w:before="88"/>
              <w:rPr>
                <w:sz w:val="18"/>
              </w:rPr>
            </w:pPr>
            <w:r>
              <w:rPr>
                <w:sz w:val="18"/>
              </w:rPr>
              <w:t>智能硬件与集成电路</w:t>
            </w:r>
          </w:p>
        </w:tc>
        <w:tc>
          <w:tcPr>
            <w:tcW w:w="3118" w:type="dxa"/>
            <w:tcBorders>
              <w:top w:val="nil"/>
            </w:tcBorders>
          </w:tcPr>
          <w:p w14:paraId="5EA3BDD1" w14:textId="77777777" w:rsidR="00754D4C" w:rsidRDefault="00000000">
            <w:pPr>
              <w:pStyle w:val="TableParagraph"/>
              <w:spacing w:before="88"/>
              <w:ind w:left="104"/>
              <w:rPr>
                <w:sz w:val="18"/>
              </w:rPr>
            </w:pPr>
            <w:r>
              <w:rPr>
                <w:sz w:val="18"/>
              </w:rPr>
              <w:t>车联网与智能交通</w:t>
            </w:r>
          </w:p>
        </w:tc>
        <w:tc>
          <w:tcPr>
            <w:tcW w:w="3544" w:type="dxa"/>
            <w:tcBorders>
              <w:top w:val="nil"/>
            </w:tcBorders>
          </w:tcPr>
          <w:p w14:paraId="4AB5F1D6" w14:textId="77777777" w:rsidR="00754D4C" w:rsidRDefault="00000000">
            <w:pPr>
              <w:pStyle w:val="TableParagraph"/>
              <w:spacing w:before="88"/>
              <w:rPr>
                <w:sz w:val="18"/>
              </w:rPr>
            </w:pPr>
            <w:r>
              <w:rPr>
                <w:sz w:val="18"/>
              </w:rPr>
              <w:t>医院法人治理结构与股权设计</w:t>
            </w:r>
          </w:p>
        </w:tc>
      </w:tr>
      <w:tr w:rsidR="00754D4C" w14:paraId="67291219" w14:textId="77777777">
        <w:trPr>
          <w:trHeight w:val="512"/>
        </w:trPr>
        <w:tc>
          <w:tcPr>
            <w:tcW w:w="9886" w:type="dxa"/>
            <w:gridSpan w:val="3"/>
          </w:tcPr>
          <w:p w14:paraId="71A1CC57" w14:textId="77777777" w:rsidR="00754D4C" w:rsidRDefault="00000000">
            <w:pPr>
              <w:pStyle w:val="TableParagraph"/>
              <w:spacing w:before="0" w:line="361" w:lineRule="exact"/>
              <w:ind w:left="3122" w:right="3108"/>
              <w:jc w:val="center"/>
              <w:rPr>
                <w:rFonts w:ascii="Microsoft JhengHei" w:eastAsia="Microsoft JhengHei"/>
                <w:b/>
                <w:sz w:val="24"/>
              </w:rPr>
            </w:pPr>
            <w:r>
              <w:rPr>
                <w:rFonts w:ascii="Microsoft JhengHei" w:eastAsia="Microsoft JhengHei" w:hint="eastAsia"/>
                <w:b/>
                <w:color w:val="680000"/>
                <w:sz w:val="24"/>
              </w:rPr>
              <w:t>第五层次：资本运营与互联网创新</w:t>
            </w:r>
          </w:p>
        </w:tc>
      </w:tr>
      <w:tr w:rsidR="00754D4C" w14:paraId="214533A6" w14:textId="77777777">
        <w:trPr>
          <w:trHeight w:val="512"/>
        </w:trPr>
        <w:tc>
          <w:tcPr>
            <w:tcW w:w="3224" w:type="dxa"/>
            <w:shd w:val="clear" w:color="auto" w:fill="CC0000"/>
          </w:tcPr>
          <w:p w14:paraId="2DA849E3" w14:textId="77777777" w:rsidR="00754D4C" w:rsidRDefault="00000000">
            <w:pPr>
              <w:pStyle w:val="TableParagraph"/>
              <w:spacing w:before="0" w:line="334" w:lineRule="exact"/>
              <w:ind w:left="557"/>
              <w:rPr>
                <w:rFonts w:ascii="Microsoft JhengHei" w:eastAsia="Microsoft JhengHei"/>
                <w:b/>
                <w:sz w:val="21"/>
              </w:rPr>
            </w:pPr>
            <w:r>
              <w:rPr>
                <w:rFonts w:ascii="Microsoft JhengHei" w:eastAsia="Microsoft JhengHei" w:hint="eastAsia"/>
                <w:b/>
                <w:color w:val="FFFFFF"/>
                <w:sz w:val="21"/>
              </w:rPr>
              <w:t>企业资本运营实务分析</w:t>
            </w:r>
          </w:p>
        </w:tc>
        <w:tc>
          <w:tcPr>
            <w:tcW w:w="3118" w:type="dxa"/>
            <w:shd w:val="clear" w:color="auto" w:fill="CC0000"/>
          </w:tcPr>
          <w:p w14:paraId="2C274629" w14:textId="77777777" w:rsidR="00754D4C" w:rsidRDefault="00000000">
            <w:pPr>
              <w:pStyle w:val="TableParagraph"/>
              <w:spacing w:before="0" w:line="334" w:lineRule="exact"/>
              <w:ind w:left="0" w:right="277"/>
              <w:jc w:val="right"/>
              <w:rPr>
                <w:rFonts w:ascii="Microsoft JhengHei" w:eastAsia="Microsoft JhengHei"/>
                <w:b/>
                <w:sz w:val="21"/>
              </w:rPr>
            </w:pPr>
            <w:r>
              <w:rPr>
                <w:rFonts w:ascii="Microsoft JhengHei" w:eastAsia="Microsoft JhengHei" w:hint="eastAsia"/>
                <w:b/>
                <w:color w:val="FFFFFF"/>
                <w:sz w:val="21"/>
              </w:rPr>
              <w:t>与上市相关的企业资本运作</w:t>
            </w:r>
          </w:p>
        </w:tc>
        <w:tc>
          <w:tcPr>
            <w:tcW w:w="3544" w:type="dxa"/>
            <w:shd w:val="clear" w:color="auto" w:fill="CC0000"/>
          </w:tcPr>
          <w:p w14:paraId="79BB4B50" w14:textId="77777777" w:rsidR="00754D4C" w:rsidRDefault="00000000">
            <w:pPr>
              <w:pStyle w:val="TableParagraph"/>
              <w:spacing w:before="0" w:line="334" w:lineRule="exact"/>
              <w:ind w:left="1034"/>
              <w:rPr>
                <w:rFonts w:ascii="Microsoft JhengHei" w:eastAsia="Microsoft JhengHei"/>
                <w:b/>
                <w:sz w:val="21"/>
              </w:rPr>
            </w:pPr>
            <w:r>
              <w:rPr>
                <w:rFonts w:ascii="Microsoft JhengHei" w:eastAsia="Microsoft JhengHei" w:hint="eastAsia"/>
                <w:b/>
                <w:color w:val="FFFFFF"/>
                <w:sz w:val="21"/>
              </w:rPr>
              <w:t>互联网金融格局</w:t>
            </w:r>
          </w:p>
        </w:tc>
      </w:tr>
      <w:tr w:rsidR="00754D4C" w14:paraId="355EDE85" w14:textId="77777777">
        <w:trPr>
          <w:trHeight w:val="444"/>
        </w:trPr>
        <w:tc>
          <w:tcPr>
            <w:tcW w:w="3224" w:type="dxa"/>
            <w:tcBorders>
              <w:bottom w:val="nil"/>
            </w:tcBorders>
          </w:tcPr>
          <w:p w14:paraId="76DB3D3F" w14:textId="77777777" w:rsidR="00754D4C" w:rsidRDefault="00000000">
            <w:pPr>
              <w:pStyle w:val="TableParagraph"/>
              <w:spacing w:before="13"/>
              <w:rPr>
                <w:sz w:val="18"/>
              </w:rPr>
            </w:pPr>
            <w:r>
              <w:rPr>
                <w:sz w:val="18"/>
              </w:rPr>
              <w:t>企业多元化投融资分析与决策</w:t>
            </w:r>
          </w:p>
        </w:tc>
        <w:tc>
          <w:tcPr>
            <w:tcW w:w="3118" w:type="dxa"/>
            <w:tcBorders>
              <w:bottom w:val="nil"/>
            </w:tcBorders>
          </w:tcPr>
          <w:p w14:paraId="53C980D6" w14:textId="77777777" w:rsidR="00754D4C" w:rsidRDefault="00000000">
            <w:pPr>
              <w:pStyle w:val="TableParagraph"/>
              <w:spacing w:before="13"/>
              <w:ind w:left="104"/>
              <w:rPr>
                <w:sz w:val="18"/>
              </w:rPr>
            </w:pPr>
            <w:r>
              <w:rPr>
                <w:sz w:val="18"/>
              </w:rPr>
              <w:t>股权激励与股东价值管理</w:t>
            </w:r>
          </w:p>
        </w:tc>
        <w:tc>
          <w:tcPr>
            <w:tcW w:w="3544" w:type="dxa"/>
            <w:tcBorders>
              <w:bottom w:val="nil"/>
            </w:tcBorders>
          </w:tcPr>
          <w:p w14:paraId="746081C2" w14:textId="77777777" w:rsidR="00754D4C" w:rsidRDefault="00000000">
            <w:pPr>
              <w:pStyle w:val="TableParagraph"/>
              <w:spacing w:before="13"/>
              <w:rPr>
                <w:sz w:val="18"/>
              </w:rPr>
            </w:pPr>
            <w:r>
              <w:rPr>
                <w:sz w:val="18"/>
              </w:rPr>
              <w:t>中国金融业的改革与创新</w:t>
            </w:r>
          </w:p>
        </w:tc>
      </w:tr>
      <w:tr w:rsidR="00754D4C" w14:paraId="1ABCF6A9" w14:textId="77777777">
        <w:trPr>
          <w:trHeight w:val="520"/>
        </w:trPr>
        <w:tc>
          <w:tcPr>
            <w:tcW w:w="3224" w:type="dxa"/>
            <w:tcBorders>
              <w:top w:val="nil"/>
              <w:bottom w:val="nil"/>
            </w:tcBorders>
          </w:tcPr>
          <w:p w14:paraId="138B75A7" w14:textId="77777777" w:rsidR="00754D4C" w:rsidRDefault="00000000">
            <w:pPr>
              <w:pStyle w:val="TableParagraph"/>
              <w:spacing w:before="88"/>
              <w:rPr>
                <w:sz w:val="18"/>
              </w:rPr>
            </w:pPr>
            <w:r>
              <w:rPr>
                <w:sz w:val="18"/>
              </w:rPr>
              <w:t>多渠道融资实践</w:t>
            </w:r>
          </w:p>
        </w:tc>
        <w:tc>
          <w:tcPr>
            <w:tcW w:w="3118" w:type="dxa"/>
            <w:tcBorders>
              <w:top w:val="nil"/>
              <w:bottom w:val="nil"/>
            </w:tcBorders>
          </w:tcPr>
          <w:p w14:paraId="682D3945" w14:textId="77777777" w:rsidR="00754D4C" w:rsidRDefault="00000000">
            <w:pPr>
              <w:pStyle w:val="TableParagraph"/>
              <w:spacing w:before="88"/>
              <w:ind w:left="104"/>
              <w:rPr>
                <w:sz w:val="18"/>
              </w:rPr>
            </w:pPr>
            <w:r>
              <w:rPr>
                <w:sz w:val="18"/>
              </w:rPr>
              <w:t>企业国内外上市战略选择与操作</w:t>
            </w:r>
          </w:p>
        </w:tc>
        <w:tc>
          <w:tcPr>
            <w:tcW w:w="3544" w:type="dxa"/>
            <w:tcBorders>
              <w:top w:val="nil"/>
              <w:bottom w:val="nil"/>
            </w:tcBorders>
          </w:tcPr>
          <w:p w14:paraId="29FAEF59" w14:textId="77777777" w:rsidR="00754D4C" w:rsidRDefault="00000000">
            <w:pPr>
              <w:pStyle w:val="TableParagraph"/>
              <w:spacing w:before="88"/>
              <w:rPr>
                <w:sz w:val="18"/>
              </w:rPr>
            </w:pPr>
            <w:r>
              <w:rPr>
                <w:sz w:val="18"/>
              </w:rPr>
              <w:t>互联网金融对传统金融市场的影响</w:t>
            </w:r>
          </w:p>
        </w:tc>
      </w:tr>
      <w:tr w:rsidR="00754D4C" w14:paraId="462EBDC0" w14:textId="77777777">
        <w:trPr>
          <w:trHeight w:val="1115"/>
        </w:trPr>
        <w:tc>
          <w:tcPr>
            <w:tcW w:w="3224" w:type="dxa"/>
            <w:tcBorders>
              <w:top w:val="nil"/>
            </w:tcBorders>
          </w:tcPr>
          <w:p w14:paraId="5E4F7641" w14:textId="77777777" w:rsidR="00754D4C" w:rsidRDefault="00000000">
            <w:pPr>
              <w:pStyle w:val="TableParagraph"/>
              <w:spacing w:before="88"/>
              <w:rPr>
                <w:sz w:val="18"/>
              </w:rPr>
            </w:pPr>
            <w:r>
              <w:rPr>
                <w:sz w:val="18"/>
              </w:rPr>
              <w:t>企业战略并购与重组</w:t>
            </w:r>
          </w:p>
          <w:p w14:paraId="297872AF" w14:textId="77777777" w:rsidR="00754D4C" w:rsidRDefault="00000000">
            <w:pPr>
              <w:pStyle w:val="TableParagraph"/>
              <w:spacing w:before="189"/>
              <w:rPr>
                <w:sz w:val="18"/>
              </w:rPr>
            </w:pPr>
            <w:r>
              <w:rPr>
                <w:sz w:val="18"/>
              </w:rPr>
              <w:t>新三板挂牌操作实务</w:t>
            </w:r>
          </w:p>
        </w:tc>
        <w:tc>
          <w:tcPr>
            <w:tcW w:w="3118" w:type="dxa"/>
            <w:tcBorders>
              <w:top w:val="nil"/>
            </w:tcBorders>
          </w:tcPr>
          <w:p w14:paraId="0CD4599A" w14:textId="77777777" w:rsidR="00754D4C" w:rsidRDefault="00000000">
            <w:pPr>
              <w:pStyle w:val="TableParagraph"/>
              <w:spacing w:before="88"/>
              <w:ind w:left="104"/>
              <w:rPr>
                <w:sz w:val="18"/>
              </w:rPr>
            </w:pPr>
            <w:r>
              <w:rPr>
                <w:sz w:val="18"/>
              </w:rPr>
              <w:t>上市前的税务筹划与法律风险防范</w:t>
            </w:r>
          </w:p>
          <w:p w14:paraId="497E1AFF" w14:textId="77777777" w:rsidR="00754D4C" w:rsidRDefault="00000000">
            <w:pPr>
              <w:pStyle w:val="TableParagraph"/>
              <w:spacing w:before="189"/>
              <w:ind w:left="104"/>
              <w:rPr>
                <w:sz w:val="18"/>
              </w:rPr>
            </w:pPr>
            <w:r>
              <w:rPr>
                <w:sz w:val="18"/>
              </w:rPr>
              <w:t>公司治理及商业模式创新</w:t>
            </w:r>
          </w:p>
        </w:tc>
        <w:tc>
          <w:tcPr>
            <w:tcW w:w="3544" w:type="dxa"/>
            <w:tcBorders>
              <w:top w:val="nil"/>
            </w:tcBorders>
          </w:tcPr>
          <w:p w14:paraId="05DE8F5E" w14:textId="77777777" w:rsidR="00754D4C" w:rsidRDefault="00000000">
            <w:pPr>
              <w:pStyle w:val="TableParagraph"/>
              <w:spacing w:before="98" w:line="230" w:lineRule="auto"/>
              <w:ind w:right="1623"/>
              <w:rPr>
                <w:sz w:val="18"/>
              </w:rPr>
            </w:pPr>
            <w:r>
              <w:rPr>
                <w:sz w:val="18"/>
              </w:rPr>
              <w:t>互联网金融发展与趋势电商平台金融的应用</w:t>
            </w:r>
          </w:p>
        </w:tc>
      </w:tr>
      <w:tr w:rsidR="00754D4C" w14:paraId="4348FADC" w14:textId="77777777">
        <w:trPr>
          <w:trHeight w:val="512"/>
        </w:trPr>
        <w:tc>
          <w:tcPr>
            <w:tcW w:w="9886" w:type="dxa"/>
            <w:gridSpan w:val="3"/>
          </w:tcPr>
          <w:p w14:paraId="0A3235DC" w14:textId="77777777" w:rsidR="00754D4C" w:rsidRDefault="00000000">
            <w:pPr>
              <w:pStyle w:val="TableParagraph"/>
              <w:spacing w:before="0" w:line="361" w:lineRule="exact"/>
              <w:ind w:left="3122" w:right="3108"/>
              <w:jc w:val="center"/>
              <w:rPr>
                <w:rFonts w:ascii="Microsoft JhengHei" w:eastAsia="Microsoft JhengHei"/>
                <w:b/>
                <w:sz w:val="24"/>
              </w:rPr>
            </w:pPr>
            <w:r>
              <w:rPr>
                <w:rFonts w:ascii="Microsoft JhengHei" w:eastAsia="Microsoft JhengHei" w:hint="eastAsia"/>
                <w:b/>
                <w:color w:val="680000"/>
                <w:sz w:val="24"/>
              </w:rPr>
              <w:t>第六层次：商业模式设计与创新</w:t>
            </w:r>
          </w:p>
        </w:tc>
      </w:tr>
      <w:tr w:rsidR="00754D4C" w14:paraId="34FCB631" w14:textId="77777777">
        <w:trPr>
          <w:trHeight w:val="512"/>
        </w:trPr>
        <w:tc>
          <w:tcPr>
            <w:tcW w:w="3224" w:type="dxa"/>
            <w:shd w:val="clear" w:color="auto" w:fill="CC0000"/>
          </w:tcPr>
          <w:p w14:paraId="61CC9DC4" w14:textId="77777777" w:rsidR="00754D4C" w:rsidRDefault="00000000">
            <w:pPr>
              <w:pStyle w:val="TableParagraph"/>
              <w:spacing w:before="0" w:line="334" w:lineRule="exact"/>
              <w:ind w:left="663"/>
              <w:rPr>
                <w:rFonts w:ascii="Microsoft JhengHei" w:eastAsia="Microsoft JhengHei"/>
                <w:b/>
                <w:sz w:val="21"/>
              </w:rPr>
            </w:pPr>
            <w:r>
              <w:rPr>
                <w:rFonts w:ascii="Microsoft JhengHei" w:eastAsia="Microsoft JhengHei" w:hint="eastAsia"/>
                <w:b/>
                <w:color w:val="FFFFFF"/>
                <w:sz w:val="21"/>
              </w:rPr>
              <w:t>商业模式创新与变革</w:t>
            </w:r>
          </w:p>
        </w:tc>
        <w:tc>
          <w:tcPr>
            <w:tcW w:w="3118" w:type="dxa"/>
            <w:shd w:val="clear" w:color="auto" w:fill="CC0000"/>
          </w:tcPr>
          <w:p w14:paraId="01CD4BDD" w14:textId="77777777" w:rsidR="00754D4C" w:rsidRDefault="00000000">
            <w:pPr>
              <w:pStyle w:val="TableParagraph"/>
              <w:spacing w:before="0" w:line="334" w:lineRule="exact"/>
              <w:ind w:left="0" w:right="277"/>
              <w:jc w:val="right"/>
              <w:rPr>
                <w:rFonts w:ascii="Microsoft JhengHei" w:eastAsia="Microsoft JhengHei"/>
                <w:b/>
                <w:sz w:val="21"/>
              </w:rPr>
            </w:pPr>
            <w:r>
              <w:rPr>
                <w:rFonts w:ascii="Microsoft JhengHei" w:eastAsia="Microsoft JhengHei" w:hint="eastAsia"/>
                <w:b/>
                <w:color w:val="FFFFFF"/>
                <w:sz w:val="21"/>
              </w:rPr>
              <w:t>商业模式与企业核心竞争力</w:t>
            </w:r>
          </w:p>
        </w:tc>
        <w:tc>
          <w:tcPr>
            <w:tcW w:w="3544" w:type="dxa"/>
            <w:shd w:val="clear" w:color="auto" w:fill="CC0000"/>
          </w:tcPr>
          <w:p w14:paraId="3BE400BA" w14:textId="77777777" w:rsidR="00754D4C" w:rsidRDefault="00000000">
            <w:pPr>
              <w:pStyle w:val="TableParagraph"/>
              <w:spacing w:before="0" w:line="334" w:lineRule="exact"/>
              <w:ind w:left="296"/>
              <w:rPr>
                <w:rFonts w:ascii="Microsoft JhengHei" w:eastAsia="Microsoft JhengHei"/>
                <w:b/>
                <w:sz w:val="21"/>
              </w:rPr>
            </w:pPr>
            <w:r>
              <w:rPr>
                <w:rFonts w:ascii="Microsoft JhengHei" w:eastAsia="Microsoft JhengHei" w:hint="eastAsia"/>
                <w:b/>
                <w:color w:val="FFFFFF"/>
                <w:sz w:val="21"/>
              </w:rPr>
              <w:t>商业模式的评价标准与体系建立</w:t>
            </w:r>
          </w:p>
        </w:tc>
      </w:tr>
      <w:tr w:rsidR="00754D4C" w14:paraId="2260EDCE" w14:textId="77777777">
        <w:trPr>
          <w:trHeight w:val="444"/>
        </w:trPr>
        <w:tc>
          <w:tcPr>
            <w:tcW w:w="3224" w:type="dxa"/>
            <w:tcBorders>
              <w:bottom w:val="nil"/>
            </w:tcBorders>
          </w:tcPr>
          <w:p w14:paraId="5DE63F61" w14:textId="77777777" w:rsidR="00754D4C" w:rsidRDefault="00000000">
            <w:pPr>
              <w:pStyle w:val="TableParagraph"/>
              <w:spacing w:before="13"/>
              <w:rPr>
                <w:sz w:val="18"/>
              </w:rPr>
            </w:pPr>
            <w:r>
              <w:rPr>
                <w:sz w:val="18"/>
              </w:rPr>
              <w:t>商业模式与行业发展层级</w:t>
            </w:r>
          </w:p>
        </w:tc>
        <w:tc>
          <w:tcPr>
            <w:tcW w:w="3118" w:type="dxa"/>
            <w:tcBorders>
              <w:bottom w:val="nil"/>
            </w:tcBorders>
          </w:tcPr>
          <w:p w14:paraId="651A5450" w14:textId="77777777" w:rsidR="00754D4C" w:rsidRDefault="00000000">
            <w:pPr>
              <w:pStyle w:val="TableParagraph"/>
              <w:spacing w:before="13"/>
              <w:ind w:left="104"/>
              <w:rPr>
                <w:sz w:val="18"/>
              </w:rPr>
            </w:pPr>
            <w:r>
              <w:rPr>
                <w:sz w:val="18"/>
              </w:rPr>
              <w:t>模式变革的内部风险与管控</w:t>
            </w:r>
          </w:p>
        </w:tc>
        <w:tc>
          <w:tcPr>
            <w:tcW w:w="3544" w:type="dxa"/>
            <w:tcBorders>
              <w:bottom w:val="nil"/>
            </w:tcBorders>
          </w:tcPr>
          <w:p w14:paraId="3E21665E" w14:textId="77777777" w:rsidR="00754D4C" w:rsidRDefault="00000000">
            <w:pPr>
              <w:pStyle w:val="TableParagraph"/>
              <w:spacing w:before="13"/>
              <w:rPr>
                <w:sz w:val="18"/>
              </w:rPr>
            </w:pPr>
            <w:r>
              <w:rPr>
                <w:sz w:val="18"/>
              </w:rPr>
              <w:t>商业模式盈利预测</w:t>
            </w:r>
          </w:p>
        </w:tc>
      </w:tr>
      <w:tr w:rsidR="00754D4C" w14:paraId="16219D6B" w14:textId="77777777">
        <w:trPr>
          <w:trHeight w:val="520"/>
        </w:trPr>
        <w:tc>
          <w:tcPr>
            <w:tcW w:w="3224" w:type="dxa"/>
            <w:tcBorders>
              <w:top w:val="nil"/>
              <w:bottom w:val="nil"/>
            </w:tcBorders>
          </w:tcPr>
          <w:p w14:paraId="7B8FC083" w14:textId="77777777" w:rsidR="00754D4C" w:rsidRDefault="00000000">
            <w:pPr>
              <w:pStyle w:val="TableParagraph"/>
              <w:spacing w:before="88"/>
              <w:rPr>
                <w:sz w:val="18"/>
              </w:rPr>
            </w:pPr>
            <w:r>
              <w:rPr>
                <w:sz w:val="18"/>
              </w:rPr>
              <w:t>商业模式与企业定位</w:t>
            </w:r>
          </w:p>
        </w:tc>
        <w:tc>
          <w:tcPr>
            <w:tcW w:w="3118" w:type="dxa"/>
            <w:tcBorders>
              <w:top w:val="nil"/>
              <w:bottom w:val="nil"/>
            </w:tcBorders>
          </w:tcPr>
          <w:p w14:paraId="54D96922" w14:textId="77777777" w:rsidR="00754D4C" w:rsidRDefault="00000000">
            <w:pPr>
              <w:pStyle w:val="TableParagraph"/>
              <w:spacing w:before="88"/>
              <w:ind w:left="104"/>
              <w:rPr>
                <w:sz w:val="18"/>
              </w:rPr>
            </w:pPr>
            <w:r>
              <w:rPr>
                <w:sz w:val="18"/>
              </w:rPr>
              <w:t>商业模式与公司制度</w:t>
            </w:r>
          </w:p>
        </w:tc>
        <w:tc>
          <w:tcPr>
            <w:tcW w:w="3544" w:type="dxa"/>
            <w:tcBorders>
              <w:top w:val="nil"/>
              <w:bottom w:val="nil"/>
            </w:tcBorders>
          </w:tcPr>
          <w:p w14:paraId="33A32DD2" w14:textId="77777777" w:rsidR="00754D4C" w:rsidRDefault="00000000">
            <w:pPr>
              <w:pStyle w:val="TableParagraph"/>
              <w:spacing w:before="88"/>
              <w:rPr>
                <w:sz w:val="18"/>
              </w:rPr>
            </w:pPr>
            <w:r>
              <w:rPr>
                <w:sz w:val="18"/>
              </w:rPr>
              <w:t>商业模式赢利支撑</w:t>
            </w:r>
          </w:p>
        </w:tc>
      </w:tr>
      <w:tr w:rsidR="00754D4C" w14:paraId="0D51571E" w14:textId="77777777">
        <w:trPr>
          <w:trHeight w:val="520"/>
        </w:trPr>
        <w:tc>
          <w:tcPr>
            <w:tcW w:w="3224" w:type="dxa"/>
            <w:tcBorders>
              <w:top w:val="nil"/>
              <w:bottom w:val="nil"/>
            </w:tcBorders>
          </w:tcPr>
          <w:p w14:paraId="22A0DA54" w14:textId="77777777" w:rsidR="00754D4C" w:rsidRDefault="00000000">
            <w:pPr>
              <w:pStyle w:val="TableParagraph"/>
              <w:spacing w:before="88"/>
              <w:rPr>
                <w:sz w:val="18"/>
              </w:rPr>
            </w:pPr>
            <w:r>
              <w:rPr>
                <w:sz w:val="18"/>
              </w:rPr>
              <w:t>商业模式与竞争战略</w:t>
            </w:r>
          </w:p>
        </w:tc>
        <w:tc>
          <w:tcPr>
            <w:tcW w:w="3118" w:type="dxa"/>
            <w:tcBorders>
              <w:top w:val="nil"/>
              <w:bottom w:val="nil"/>
            </w:tcBorders>
          </w:tcPr>
          <w:p w14:paraId="0FE494CC" w14:textId="77777777" w:rsidR="00754D4C" w:rsidRDefault="00000000">
            <w:pPr>
              <w:pStyle w:val="TableParagraph"/>
              <w:spacing w:before="88"/>
              <w:ind w:left="104"/>
              <w:rPr>
                <w:sz w:val="18"/>
              </w:rPr>
            </w:pPr>
            <w:r>
              <w:rPr>
                <w:sz w:val="18"/>
              </w:rPr>
              <w:t>商业模式设计的理念</w:t>
            </w:r>
          </w:p>
        </w:tc>
        <w:tc>
          <w:tcPr>
            <w:tcW w:w="3544" w:type="dxa"/>
            <w:tcBorders>
              <w:top w:val="nil"/>
              <w:bottom w:val="nil"/>
            </w:tcBorders>
          </w:tcPr>
          <w:p w14:paraId="4F2D0623" w14:textId="77777777" w:rsidR="00754D4C" w:rsidRDefault="00000000">
            <w:pPr>
              <w:pStyle w:val="TableParagraph"/>
              <w:spacing w:before="88"/>
              <w:rPr>
                <w:sz w:val="18"/>
              </w:rPr>
            </w:pPr>
            <w:r>
              <w:rPr>
                <w:sz w:val="18"/>
              </w:rPr>
              <w:t>资本市场的商业模式偏好</w:t>
            </w:r>
          </w:p>
        </w:tc>
      </w:tr>
      <w:tr w:rsidR="00754D4C" w14:paraId="54ABF72D" w14:textId="77777777">
        <w:trPr>
          <w:trHeight w:val="595"/>
        </w:trPr>
        <w:tc>
          <w:tcPr>
            <w:tcW w:w="3224" w:type="dxa"/>
            <w:tcBorders>
              <w:top w:val="nil"/>
            </w:tcBorders>
          </w:tcPr>
          <w:p w14:paraId="0487CAAE" w14:textId="77777777" w:rsidR="00754D4C" w:rsidRDefault="00000000">
            <w:pPr>
              <w:pStyle w:val="TableParagraph"/>
              <w:spacing w:before="88"/>
              <w:rPr>
                <w:sz w:val="18"/>
              </w:rPr>
            </w:pPr>
            <w:r>
              <w:rPr>
                <w:sz w:val="18"/>
              </w:rPr>
              <w:t>商业模式体系建立</w:t>
            </w:r>
          </w:p>
        </w:tc>
        <w:tc>
          <w:tcPr>
            <w:tcW w:w="3118" w:type="dxa"/>
            <w:tcBorders>
              <w:top w:val="nil"/>
            </w:tcBorders>
          </w:tcPr>
          <w:p w14:paraId="68773233" w14:textId="77777777" w:rsidR="00754D4C" w:rsidRDefault="00000000">
            <w:pPr>
              <w:pStyle w:val="TableParagraph"/>
              <w:spacing w:before="88"/>
              <w:ind w:left="104"/>
              <w:rPr>
                <w:sz w:val="18"/>
              </w:rPr>
            </w:pPr>
            <w:r>
              <w:rPr>
                <w:sz w:val="18"/>
              </w:rPr>
              <w:t>不同行业商业模式研究与对比</w:t>
            </w:r>
          </w:p>
        </w:tc>
        <w:tc>
          <w:tcPr>
            <w:tcW w:w="3544" w:type="dxa"/>
            <w:tcBorders>
              <w:top w:val="nil"/>
            </w:tcBorders>
          </w:tcPr>
          <w:p w14:paraId="3FCDC92F" w14:textId="77777777" w:rsidR="00754D4C" w:rsidRDefault="00000000">
            <w:pPr>
              <w:pStyle w:val="TableParagraph"/>
              <w:spacing w:before="88"/>
              <w:rPr>
                <w:sz w:val="18"/>
              </w:rPr>
            </w:pPr>
            <w:r>
              <w:rPr>
                <w:sz w:val="18"/>
              </w:rPr>
              <w:t>商业模式的财税保障战略</w:t>
            </w:r>
          </w:p>
        </w:tc>
      </w:tr>
    </w:tbl>
    <w:p w14:paraId="643650C9" w14:textId="77777777" w:rsidR="00754D4C" w:rsidRDefault="00754D4C">
      <w:pPr>
        <w:pStyle w:val="a3"/>
        <w:spacing w:before="14"/>
        <w:ind w:left="0"/>
        <w:rPr>
          <w:rFonts w:ascii="Microsoft JhengHei"/>
          <w:b/>
          <w:sz w:val="4"/>
        </w:rPr>
      </w:pPr>
    </w:p>
    <w:p w14:paraId="12C62E40" w14:textId="77777777" w:rsidR="00754D4C" w:rsidRDefault="00000000">
      <w:pPr>
        <w:spacing w:line="429" w:lineRule="exact"/>
        <w:ind w:left="234"/>
        <w:rPr>
          <w:sz w:val="24"/>
        </w:rPr>
      </w:pPr>
      <w:r>
        <w:rPr>
          <w:rFonts w:ascii="Microsoft JhengHei" w:eastAsia="Microsoft JhengHei" w:hint="eastAsia"/>
          <w:b/>
          <w:color w:val="680000"/>
          <w:sz w:val="24"/>
        </w:rPr>
        <w:t>【学习对象】</w:t>
      </w:r>
      <w:r>
        <w:rPr>
          <w:sz w:val="24"/>
        </w:rPr>
        <w:t xml:space="preserve"> </w:t>
      </w:r>
    </w:p>
    <w:p w14:paraId="57E9110F" w14:textId="77777777" w:rsidR="00754D4C" w:rsidRDefault="00754D4C">
      <w:pPr>
        <w:pStyle w:val="a3"/>
        <w:spacing w:before="4"/>
        <w:ind w:left="0"/>
        <w:rPr>
          <w:sz w:val="26"/>
        </w:rPr>
      </w:pPr>
    </w:p>
    <w:p w14:paraId="2340550D" w14:textId="77777777" w:rsidR="00754D4C" w:rsidRDefault="00000000">
      <w:pPr>
        <w:pStyle w:val="a3"/>
        <w:ind w:left="474"/>
      </w:pPr>
      <w:r>
        <w:t xml:space="preserve">企业总经理、副总经理、总监等，大中型企业部门经理、业务骨干等。 </w:t>
      </w:r>
    </w:p>
    <w:p w14:paraId="760B9D13" w14:textId="77777777" w:rsidR="00754D4C" w:rsidRDefault="00754D4C">
      <w:pPr>
        <w:pStyle w:val="a3"/>
        <w:spacing w:before="6"/>
        <w:ind w:left="0"/>
      </w:pPr>
    </w:p>
    <w:p w14:paraId="3695DB70" w14:textId="77777777" w:rsidR="00754D4C" w:rsidRDefault="00000000">
      <w:pPr>
        <w:pStyle w:val="1"/>
      </w:pPr>
      <w:r>
        <w:rPr>
          <w:color w:val="680000"/>
        </w:rPr>
        <w:t>【教学管理】</w:t>
      </w:r>
      <w:r>
        <w:rPr>
          <w:w w:val="200"/>
        </w:rPr>
        <w:t xml:space="preserve"> </w:t>
      </w:r>
    </w:p>
    <w:p w14:paraId="2E102324" w14:textId="77777777" w:rsidR="00754D4C" w:rsidRDefault="00754D4C">
      <w:pPr>
        <w:pStyle w:val="a3"/>
        <w:spacing w:before="1"/>
        <w:ind w:left="0"/>
        <w:rPr>
          <w:rFonts w:ascii="Microsoft JhengHei"/>
          <w:b/>
          <w:sz w:val="14"/>
        </w:rPr>
      </w:pPr>
    </w:p>
    <w:p w14:paraId="3C20F28C" w14:textId="77777777" w:rsidR="00754D4C" w:rsidRDefault="00000000">
      <w:pPr>
        <w:pStyle w:val="a3"/>
        <w:spacing w:line="312" w:lineRule="auto"/>
        <w:ind w:left="473" w:right="292"/>
      </w:pPr>
      <w:r>
        <w:t xml:space="preserve">研修班设班主任一名，负责相关的教学管理工作；由班主任协助组建班委会，选举班长等班委会人员，协助教学管理； </w:t>
      </w:r>
    </w:p>
    <w:p w14:paraId="5705AFDD" w14:textId="77777777" w:rsidR="00754D4C" w:rsidRDefault="00000000">
      <w:pPr>
        <w:pStyle w:val="a3"/>
        <w:spacing w:line="312" w:lineRule="auto"/>
        <w:ind w:left="473" w:right="4972"/>
      </w:pPr>
      <w:r>
        <w:t xml:space="preserve">评选优秀学员，颁发优秀学员荣誉证书；  学员在北京大学正式注册并进行学习管理。 </w:t>
      </w:r>
    </w:p>
    <w:p w14:paraId="1038844F" w14:textId="77777777" w:rsidR="00754D4C" w:rsidRDefault="00000000">
      <w:pPr>
        <w:pStyle w:val="1"/>
        <w:spacing w:before="201"/>
      </w:pPr>
      <w:r>
        <w:rPr>
          <w:color w:val="680000"/>
        </w:rPr>
        <w:t>【学习方式】</w:t>
      </w:r>
      <w:r>
        <w:rPr>
          <w:w w:val="200"/>
        </w:rPr>
        <w:t xml:space="preserve"> </w:t>
      </w:r>
    </w:p>
    <w:p w14:paraId="63388810" w14:textId="77777777" w:rsidR="00754D4C" w:rsidRDefault="00754D4C">
      <w:pPr>
        <w:pStyle w:val="a3"/>
        <w:spacing w:before="1"/>
        <w:ind w:left="0"/>
        <w:rPr>
          <w:rFonts w:ascii="Microsoft JhengHei"/>
          <w:b/>
          <w:sz w:val="14"/>
        </w:rPr>
      </w:pPr>
    </w:p>
    <w:p w14:paraId="0AC8C4F4" w14:textId="77777777" w:rsidR="00754D4C" w:rsidRDefault="00000000">
      <w:pPr>
        <w:pStyle w:val="a3"/>
        <w:ind w:left="714"/>
      </w:pPr>
      <w:r>
        <w:t xml:space="preserve">上课地点：北京大学及游学 </w:t>
      </w:r>
    </w:p>
    <w:p w14:paraId="533870C6" w14:textId="77777777" w:rsidR="00754D4C" w:rsidRDefault="00754D4C">
      <w:pPr>
        <w:pStyle w:val="a3"/>
        <w:spacing w:before="10"/>
        <w:ind w:left="0"/>
        <w:rPr>
          <w:sz w:val="22"/>
        </w:rPr>
      </w:pPr>
    </w:p>
    <w:p w14:paraId="374B353F" w14:textId="77777777" w:rsidR="00754D4C" w:rsidRDefault="00000000">
      <w:pPr>
        <w:pStyle w:val="a3"/>
        <w:spacing w:before="1"/>
        <w:ind w:left="714"/>
      </w:pPr>
      <w:r>
        <w:t xml:space="preserve">学制：一年 （每个月上一次课，周六日连续 2 天，共 10 次） </w:t>
      </w:r>
    </w:p>
    <w:p w14:paraId="5B467924" w14:textId="77777777" w:rsidR="00754D4C" w:rsidRDefault="00754D4C">
      <w:pPr>
        <w:pStyle w:val="a3"/>
        <w:spacing w:before="10"/>
        <w:ind w:left="0"/>
        <w:rPr>
          <w:sz w:val="22"/>
        </w:rPr>
      </w:pPr>
    </w:p>
    <w:p w14:paraId="39A25051" w14:textId="77777777" w:rsidR="00754D4C" w:rsidRDefault="00000000">
      <w:pPr>
        <w:pStyle w:val="a3"/>
        <w:ind w:left="714"/>
        <w:rPr>
          <w:rFonts w:ascii="Microsoft JhengHei" w:eastAsia="Microsoft JhengHei"/>
          <w:b/>
        </w:rPr>
      </w:pPr>
      <w:r>
        <w:t>培训费：5.98 万（含讲义、教材、授课、证书）</w:t>
      </w:r>
      <w:r>
        <w:rPr>
          <w:rFonts w:ascii="Microsoft JhengHei" w:eastAsia="Microsoft JhengHei" w:hint="eastAsia"/>
          <w:b/>
          <w:w w:val="200"/>
        </w:rPr>
        <w:t xml:space="preserve"> </w:t>
      </w:r>
    </w:p>
    <w:p w14:paraId="22EFFF08" w14:textId="77777777" w:rsidR="00754D4C" w:rsidRDefault="00754D4C">
      <w:pPr>
        <w:rPr>
          <w:rFonts w:ascii="Microsoft JhengHei" w:eastAsia="Microsoft JhengHei"/>
        </w:rPr>
        <w:sectPr w:rsidR="00754D4C">
          <w:pgSz w:w="11910" w:h="16840"/>
          <w:pgMar w:top="700" w:right="880" w:bottom="280" w:left="900" w:header="720" w:footer="720" w:gutter="0"/>
          <w:cols w:space="720"/>
        </w:sectPr>
      </w:pPr>
    </w:p>
    <w:p w14:paraId="6C1793F2" w14:textId="77777777" w:rsidR="00754D4C" w:rsidRDefault="00000000">
      <w:pPr>
        <w:pStyle w:val="1"/>
        <w:spacing w:line="408" w:lineRule="exact"/>
      </w:pPr>
      <w:r>
        <w:rPr>
          <w:color w:val="680000"/>
        </w:rPr>
        <w:lastRenderedPageBreak/>
        <w:t>【部分师资】</w:t>
      </w:r>
      <w:r>
        <w:rPr>
          <w:w w:val="200"/>
        </w:rPr>
        <w:t xml:space="preserve"> </w:t>
      </w:r>
    </w:p>
    <w:p w14:paraId="5F939409" w14:textId="77777777" w:rsidR="00754D4C" w:rsidRDefault="00000000">
      <w:pPr>
        <w:spacing w:before="190" w:line="336" w:lineRule="auto"/>
        <w:ind w:left="234" w:right="4966"/>
        <w:rPr>
          <w:sz w:val="24"/>
        </w:rPr>
      </w:pPr>
      <w:r>
        <w:rPr>
          <w:rFonts w:ascii="Microsoft JhengHei" w:eastAsia="Microsoft JhengHei" w:hint="eastAsia"/>
          <w:b/>
          <w:sz w:val="24"/>
        </w:rPr>
        <w:t>张  延：</w:t>
      </w:r>
      <w:r>
        <w:rPr>
          <w:sz w:val="24"/>
        </w:rPr>
        <w:t>北京大学经济学院教授，博士生导师</w:t>
      </w:r>
      <w:r>
        <w:rPr>
          <w:rFonts w:ascii="Microsoft JhengHei" w:eastAsia="Microsoft JhengHei" w:hint="eastAsia"/>
          <w:b/>
          <w:sz w:val="24"/>
        </w:rPr>
        <w:t>周建波：</w:t>
      </w:r>
      <w:r>
        <w:rPr>
          <w:sz w:val="24"/>
        </w:rPr>
        <w:t xml:space="preserve">北京大学经济学院教授，博士生导师 </w:t>
      </w:r>
    </w:p>
    <w:p w14:paraId="3BA3177A" w14:textId="77777777" w:rsidR="00754D4C" w:rsidRDefault="00000000">
      <w:pPr>
        <w:pStyle w:val="a3"/>
        <w:spacing w:before="5"/>
        <w:rPr>
          <w:rFonts w:ascii="Microsoft JhengHei" w:eastAsia="Microsoft JhengHei"/>
          <w:b/>
        </w:rPr>
      </w:pPr>
      <w:r>
        <w:rPr>
          <w:rFonts w:ascii="Microsoft JhengHei" w:eastAsia="Microsoft JhengHei" w:hint="eastAsia"/>
          <w:b/>
        </w:rPr>
        <w:t>阎步克：</w:t>
      </w:r>
      <w:r>
        <w:t>北京大学人文学部副主任，北京大学历史学系教授，博士生导师</w:t>
      </w:r>
      <w:r>
        <w:rPr>
          <w:rFonts w:ascii="Microsoft JhengHei" w:eastAsia="Microsoft JhengHei" w:hint="eastAsia"/>
          <w:b/>
          <w:w w:val="200"/>
        </w:rPr>
        <w:t xml:space="preserve"> </w:t>
      </w:r>
    </w:p>
    <w:p w14:paraId="7AC886F9" w14:textId="77777777" w:rsidR="00754D4C" w:rsidRDefault="00000000">
      <w:pPr>
        <w:pStyle w:val="a3"/>
        <w:spacing w:before="178" w:line="336" w:lineRule="auto"/>
        <w:ind w:right="887"/>
      </w:pPr>
      <w:r>
        <w:rPr>
          <w:rFonts w:ascii="Microsoft JhengHei" w:eastAsia="Microsoft JhengHei" w:hint="eastAsia"/>
          <w:b/>
          <w:spacing w:val="11"/>
        </w:rPr>
        <w:t>孔  英：</w:t>
      </w:r>
      <w:r>
        <w:t>著名管理经济学家，清华大学教授，博士生导师，加拿大约克大学终身教授</w:t>
      </w:r>
      <w:r>
        <w:rPr>
          <w:rFonts w:ascii="Microsoft JhengHei" w:eastAsia="Microsoft JhengHei" w:hint="eastAsia"/>
          <w:b/>
        </w:rPr>
        <w:t>龙军生：</w:t>
      </w:r>
      <w:r>
        <w:t xml:space="preserve">曾任北京大学光华管理学院教授、美国北卡大学夏洛特分校教授 </w:t>
      </w:r>
    </w:p>
    <w:p w14:paraId="79EEEE9F" w14:textId="77777777" w:rsidR="00754D4C" w:rsidRDefault="00000000">
      <w:pPr>
        <w:spacing w:before="5"/>
        <w:ind w:left="234"/>
        <w:rPr>
          <w:sz w:val="24"/>
        </w:rPr>
      </w:pPr>
      <w:r>
        <w:rPr>
          <w:rFonts w:ascii="Microsoft JhengHei" w:eastAsia="Microsoft JhengHei" w:hint="eastAsia"/>
          <w:b/>
          <w:sz w:val="24"/>
        </w:rPr>
        <w:t>薛 旭：</w:t>
      </w:r>
      <w:r>
        <w:rPr>
          <w:sz w:val="24"/>
        </w:rPr>
        <w:t xml:space="preserve">北京大学经济学院教授 </w:t>
      </w:r>
    </w:p>
    <w:p w14:paraId="5E4546D1" w14:textId="77777777" w:rsidR="00754D4C" w:rsidRDefault="00000000">
      <w:pPr>
        <w:pStyle w:val="a3"/>
        <w:spacing w:before="178" w:line="336" w:lineRule="auto"/>
        <w:ind w:right="1126"/>
      </w:pPr>
      <w:r>
        <w:rPr>
          <w:rFonts w:ascii="Microsoft JhengHei" w:eastAsia="Microsoft JhengHei" w:hint="eastAsia"/>
          <w:b/>
        </w:rPr>
        <w:t>王在全：</w:t>
      </w:r>
      <w:r>
        <w:t>北京大学马克思主义学院经济学教授，北京大学中国民营企业研究所所长</w:t>
      </w:r>
      <w:r>
        <w:rPr>
          <w:rFonts w:ascii="Microsoft JhengHei" w:eastAsia="Microsoft JhengHei" w:hint="eastAsia"/>
          <w:b/>
        </w:rPr>
        <w:t>张智勇：</w:t>
      </w:r>
      <w:r>
        <w:t xml:space="preserve">北京大学心理与认知科学学院副教授 </w:t>
      </w:r>
    </w:p>
    <w:p w14:paraId="22BA9FE9" w14:textId="77777777" w:rsidR="00754D4C" w:rsidRDefault="00000000">
      <w:pPr>
        <w:pStyle w:val="a3"/>
        <w:spacing w:before="5" w:line="336" w:lineRule="auto"/>
        <w:ind w:right="3286"/>
      </w:pPr>
      <w:r>
        <w:rPr>
          <w:rFonts w:ascii="Microsoft JhengHei" w:eastAsia="Microsoft JhengHei" w:hint="eastAsia"/>
          <w:b/>
        </w:rPr>
        <w:t>程郁缀：</w:t>
      </w:r>
      <w:r>
        <w:t>北京大学中文系教授，曾任北京大学社会科学部部长</w:t>
      </w:r>
      <w:r>
        <w:rPr>
          <w:rFonts w:ascii="Microsoft JhengHei" w:eastAsia="Microsoft JhengHei" w:hint="eastAsia"/>
          <w:b/>
        </w:rPr>
        <w:t>王守常：</w:t>
      </w:r>
      <w:r>
        <w:t xml:space="preserve">北京大学哲学系教授，著名学者 </w:t>
      </w:r>
    </w:p>
    <w:p w14:paraId="6C957B45" w14:textId="77777777" w:rsidR="00754D4C" w:rsidRDefault="00000000">
      <w:pPr>
        <w:pStyle w:val="a3"/>
        <w:spacing w:before="4" w:line="336" w:lineRule="auto"/>
        <w:ind w:right="647"/>
      </w:pPr>
      <w:r>
        <w:rPr>
          <w:rFonts w:ascii="Microsoft JhengHei" w:eastAsia="Microsoft JhengHei" w:hint="eastAsia"/>
          <w:b/>
        </w:rPr>
        <w:t>江  英：</w:t>
      </w:r>
      <w:r>
        <w:t>中国军事科学院研究员，中央政治局集体学习党史授课人，毛新宇博士生导师</w:t>
      </w:r>
      <w:r>
        <w:rPr>
          <w:rFonts w:ascii="Microsoft JhengHei" w:eastAsia="Microsoft JhengHei" w:hint="eastAsia"/>
          <w:b/>
        </w:rPr>
        <w:t>路长全：</w:t>
      </w:r>
      <w:r>
        <w:t xml:space="preserve">实战派市场营销专家 </w:t>
      </w:r>
    </w:p>
    <w:p w14:paraId="3DA6E6CD" w14:textId="77777777" w:rsidR="00754D4C" w:rsidRDefault="00000000">
      <w:pPr>
        <w:pStyle w:val="a3"/>
        <w:spacing w:before="4" w:line="336" w:lineRule="auto"/>
        <w:ind w:right="2806"/>
      </w:pPr>
      <w:r>
        <w:rPr>
          <w:rFonts w:ascii="Microsoft JhengHei" w:eastAsia="Microsoft JhengHei" w:hint="eastAsia"/>
          <w:b/>
        </w:rPr>
        <w:t>于宝刚：</w:t>
      </w:r>
      <w:r>
        <w:t>著名投融资和资本运营专家、金诺投资管理公司执行总裁</w:t>
      </w:r>
      <w:r>
        <w:rPr>
          <w:rFonts w:ascii="Microsoft JhengHei" w:eastAsia="Microsoft JhengHei" w:hint="eastAsia"/>
          <w:b/>
        </w:rPr>
        <w:t>崔 凯：</w:t>
      </w:r>
      <w:r>
        <w:t xml:space="preserve">工学博士、管理学博士、著名战略管理与资本运营专家 </w:t>
      </w:r>
    </w:p>
    <w:p w14:paraId="46F10D21" w14:textId="77777777" w:rsidR="00754D4C" w:rsidRDefault="00000000">
      <w:pPr>
        <w:pStyle w:val="a3"/>
        <w:spacing w:before="4" w:line="336" w:lineRule="auto"/>
        <w:ind w:right="1126"/>
      </w:pPr>
      <w:r>
        <w:rPr>
          <w:rFonts w:ascii="Microsoft JhengHei" w:eastAsia="Microsoft JhengHei" w:hint="eastAsia"/>
          <w:b/>
        </w:rPr>
        <w:t>张   伟：</w:t>
      </w:r>
      <w:r>
        <w:t>北京大学投资银行学会会长、北京市经济法学会金融专业委员会副秘书长</w:t>
      </w:r>
      <w:r>
        <w:rPr>
          <w:rFonts w:ascii="Microsoft JhengHei" w:eastAsia="Microsoft JhengHei" w:hint="eastAsia"/>
          <w:b/>
        </w:rPr>
        <w:t>黄 嵩：</w:t>
      </w:r>
      <w:r>
        <w:t xml:space="preserve">北京大学金融学副教授、北京大学金融与产业发展研究中心秘书长 </w:t>
      </w:r>
    </w:p>
    <w:p w14:paraId="28918FD8" w14:textId="77777777" w:rsidR="00754D4C" w:rsidRDefault="00000000">
      <w:pPr>
        <w:spacing w:before="5"/>
        <w:ind w:left="234"/>
        <w:rPr>
          <w:sz w:val="24"/>
        </w:rPr>
      </w:pPr>
      <w:r>
        <w:rPr>
          <w:rFonts w:ascii="Microsoft JhengHei" w:eastAsia="Microsoft JhengHei" w:hint="eastAsia"/>
          <w:b/>
          <w:sz w:val="24"/>
        </w:rPr>
        <w:t>陈晋蓉：</w:t>
      </w:r>
      <w:r>
        <w:rPr>
          <w:sz w:val="24"/>
        </w:rPr>
        <w:t xml:space="preserve">著名财务管理与资本运营专家 </w:t>
      </w:r>
    </w:p>
    <w:p w14:paraId="734817AC" w14:textId="77777777" w:rsidR="00754D4C" w:rsidRDefault="00000000">
      <w:pPr>
        <w:pStyle w:val="a3"/>
        <w:spacing w:before="178" w:line="336" w:lineRule="auto"/>
        <w:ind w:right="886"/>
      </w:pPr>
      <w:r>
        <w:rPr>
          <w:rFonts w:ascii="Microsoft JhengHei" w:eastAsia="Microsoft JhengHei" w:hint="eastAsia"/>
          <w:b/>
        </w:rPr>
        <w:t>李建良：</w:t>
      </w:r>
      <w:r>
        <w:t>中国人民大学金融学博士、国内风险（创业）投资和企业成长研究领域专家</w:t>
      </w:r>
      <w:r>
        <w:rPr>
          <w:rFonts w:ascii="Microsoft JhengHei" w:eastAsia="Microsoft JhengHei" w:hint="eastAsia"/>
          <w:b/>
        </w:rPr>
        <w:t>刘 东：</w:t>
      </w:r>
      <w:r>
        <w:t xml:space="preserve">现任亚洲投资者学会秘书长、国务院国资委研究中心特邀专家 </w:t>
      </w:r>
    </w:p>
    <w:p w14:paraId="2FC12941" w14:textId="77777777" w:rsidR="00754D4C" w:rsidRDefault="00000000">
      <w:pPr>
        <w:pStyle w:val="a3"/>
        <w:spacing w:before="5" w:line="336" w:lineRule="auto"/>
        <w:ind w:right="1726"/>
      </w:pPr>
      <w:r>
        <w:rPr>
          <w:rFonts w:ascii="Microsoft JhengHei" w:eastAsia="Microsoft JhengHei" w:hint="eastAsia"/>
          <w:b/>
        </w:rPr>
        <w:t>庞    红：</w:t>
      </w:r>
      <w:r>
        <w:t>中国人民大学财政金融学院教授、国家科学技术部技术经纪人顾问</w:t>
      </w:r>
      <w:r>
        <w:rPr>
          <w:rFonts w:ascii="Microsoft JhengHei" w:eastAsia="Microsoft JhengHei" w:hint="eastAsia"/>
          <w:b/>
        </w:rPr>
        <w:t>罗明雄：</w:t>
      </w:r>
      <w:r>
        <w:t>北京京北投资管理有限公司总裁、中国互联网金融投融资联盟秘书长</w:t>
      </w:r>
    </w:p>
    <w:p w14:paraId="2058818D" w14:textId="05F7AF29" w:rsidR="00754D4C" w:rsidRDefault="00754D4C" w:rsidP="00713A91">
      <w:pPr>
        <w:pStyle w:val="a3"/>
        <w:spacing w:before="215"/>
        <w:rPr>
          <w:rFonts w:hint="eastAsia"/>
        </w:rPr>
      </w:pPr>
    </w:p>
    <w:sectPr w:rsidR="00754D4C">
      <w:pgSz w:w="11910" w:h="16840"/>
      <w:pgMar w:top="80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54D4C"/>
    <w:rsid w:val="00713A91"/>
    <w:rsid w:val="0075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700884"/>
  <w15:docId w15:val="{4D76C5F7-53C0-6242-9FA3-2D443184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234"/>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4"/>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94"/>
      <w:ind w:left="105"/>
    </w:pPr>
    <w:rPr>
      <w:rFonts w:ascii="微软雅黑" w:eastAsia="微软雅黑" w:hAnsi="微软雅黑" w:cs="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Microsoft Office User</cp:lastModifiedBy>
  <cp:revision>2</cp:revision>
  <dcterms:created xsi:type="dcterms:W3CDTF">2019-10-22T07:48:00Z</dcterms:created>
  <dcterms:modified xsi:type="dcterms:W3CDTF">2022-11-07T07:40:00Z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Creator">
    <vt:lpwstr>Aspose Ltd.</vt:lpwstr>
  </property>
  <property fmtid="{D5CDD505-2E9C-101B-9397-08002B2CF9AE}" pid="4" name="LastSaved">
    <vt:filetime>2019-10-22T00:00:00Z</vt:filetime>
  </property>
</Properties>
</file>