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0C979" w14:textId="08FBFBF2" w:rsidR="007A1CAD" w:rsidRDefault="00072A48">
      <w:pPr>
        <w:rPr>
          <w:rFonts w:ascii="微软雅黑" w:eastAsia="微软雅黑" w:hAnsi="微软雅黑"/>
          <w:b/>
          <w:bCs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color w:val="333333"/>
          <w:shd w:val="clear" w:color="auto" w:fill="FFFFFF"/>
        </w:rPr>
        <w:t>新商道领袖与国学智慧董事长</w:t>
      </w:r>
      <w:proofErr w:type="spellStart"/>
      <w:r>
        <w:rPr>
          <w:rFonts w:ascii="微软雅黑" w:eastAsia="微软雅黑" w:hAnsi="微软雅黑" w:hint="eastAsia"/>
          <w:b/>
          <w:bCs/>
          <w:color w:val="333333"/>
          <w:shd w:val="clear" w:color="auto" w:fill="FFFFFF"/>
        </w:rPr>
        <w:t>emba</w:t>
      </w:r>
      <w:proofErr w:type="spellEnd"/>
      <w:r>
        <w:rPr>
          <w:rFonts w:ascii="微软雅黑" w:eastAsia="微软雅黑" w:hAnsi="微软雅黑" w:hint="eastAsia"/>
          <w:b/>
          <w:bCs/>
          <w:color w:val="333333"/>
          <w:shd w:val="clear" w:color="auto" w:fill="FFFFFF"/>
        </w:rPr>
        <w:t>总裁研修班</w:t>
      </w:r>
    </w:p>
    <w:p w14:paraId="55B06E8F" w14:textId="77777777" w:rsidR="00072A48" w:rsidRDefault="00072A48" w:rsidP="00072A48">
      <w:pPr>
        <w:pStyle w:val="a3"/>
        <w:spacing w:before="0" w:beforeAutospacing="0" w:after="0" w:afterAutospacing="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54"/>
          <w:szCs w:val="54"/>
        </w:rPr>
        <w:t>新商道领袖与国学智慧</w:t>
      </w:r>
    </w:p>
    <w:p w14:paraId="6C8E5490" w14:textId="77777777" w:rsidR="00072A48" w:rsidRDefault="00072A48" w:rsidP="00072A48">
      <w:pPr>
        <w:pStyle w:val="a3"/>
        <w:spacing w:before="0" w:beforeAutospacing="0" w:after="0" w:afterAutospacing="0"/>
        <w:jc w:val="center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54"/>
          <w:szCs w:val="54"/>
        </w:rPr>
        <w:t>董事长精修班</w:t>
      </w:r>
    </w:p>
    <w:p w14:paraId="2B4F18BE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36"/>
          <w:szCs w:val="36"/>
        </w:rPr>
        <w:t>课程概念</w:t>
      </w:r>
    </w:p>
    <w:p w14:paraId="1474F164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文旅融合，是在文化创意为核心和引领下，文化与时代潮流的结合，文旅不应止步于走马观花，文创不应止于年轻时尚。华夏文明五千年，历史留下来不仅仅是一个个故事，更是取之不尽，用之不竭的思想宝库；真正的领导者善于从历史智慧中汲取力量，究天人之际，察古今之变，明存亡之道，晓兴衰之理；让企业家能够得到长足的进步，让国学智慧成为我们思想的源泉。</w:t>
      </w:r>
    </w:p>
    <w:p w14:paraId="655D3DED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36"/>
          <w:szCs w:val="36"/>
        </w:rPr>
        <w:t>项目特色</w:t>
      </w:r>
    </w:p>
    <w:p w14:paraId="451D9A91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从文化中汲取力量，支撑企业战略的落地，其中就包含，通过研读，解析中国历史名人思想，结合民营企业经营实际，进行学习与研讨，以期更好的吸收。</w:t>
      </w:r>
    </w:p>
    <w:p w14:paraId="1BBF94FA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36"/>
          <w:szCs w:val="36"/>
        </w:rPr>
        <w:t>研读人物</w:t>
      </w:r>
    </w:p>
    <w:p w14:paraId="1FC30EAB" w14:textId="6A778D59" w:rsidR="00072A48" w:rsidRDefault="00072A48" w:rsidP="00072A48">
      <w:pPr>
        <w:pStyle w:val="a3"/>
        <w:spacing w:before="0" w:beforeAutospacing="0" w:after="0" w:afterAutospacing="0"/>
        <w:jc w:val="center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fldChar w:fldCharType="begin"/>
      </w:r>
      <w:r>
        <w:rPr>
          <w:rFonts w:ascii="微软雅黑" w:eastAsia="微软雅黑" w:hAnsi="微软雅黑"/>
          <w:sz w:val="21"/>
          <w:szCs w:val="21"/>
        </w:rPr>
        <w:instrText xml:space="preserve"> INCLUDEPICTURE "http://www.embayanxiu.com/static/upload/image/20210329/1616987783119516.png" \* MERGEFORMATINET </w:instrText>
      </w:r>
      <w:r>
        <w:rPr>
          <w:rFonts w:ascii="微软雅黑" w:eastAsia="微软雅黑" w:hAnsi="微软雅黑"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2B9B785" wp14:editId="482910D5">
            <wp:extent cx="5274310" cy="69386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1"/>
          <w:szCs w:val="21"/>
        </w:rPr>
        <w:fldChar w:fldCharType="end"/>
      </w:r>
    </w:p>
    <w:p w14:paraId="1916736A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36"/>
          <w:szCs w:val="36"/>
        </w:rPr>
        <w:t>课程时间</w:t>
      </w:r>
    </w:p>
    <w:p w14:paraId="0D567351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color w:val="595959"/>
          <w:sz w:val="29"/>
          <w:szCs w:val="29"/>
        </w:rPr>
        <w:t>学制两年，每两月一次，每次2-3天，终身免费复训。</w:t>
      </w:r>
    </w:p>
    <w:p w14:paraId="48929AAE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36"/>
          <w:szCs w:val="36"/>
        </w:rPr>
        <w:t>上课地点</w:t>
      </w:r>
    </w:p>
    <w:p w14:paraId="3B44DE27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清华园、钟灵毓秀之国学圣地。</w:t>
      </w:r>
    </w:p>
    <w:p w14:paraId="5C0B48F2" w14:textId="43C64E4F" w:rsidR="00072A48" w:rsidRDefault="00072A48" w:rsidP="00072A48">
      <w:pPr>
        <w:pStyle w:val="a3"/>
        <w:spacing w:before="0" w:beforeAutospacing="0" w:after="0" w:afterAutospacing="0"/>
        <w:jc w:val="center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fldChar w:fldCharType="begin"/>
      </w:r>
      <w:r>
        <w:rPr>
          <w:rFonts w:ascii="微软雅黑" w:eastAsia="微软雅黑" w:hAnsi="微软雅黑"/>
          <w:sz w:val="21"/>
          <w:szCs w:val="21"/>
        </w:rPr>
        <w:instrText xml:space="preserve"> INCLUDEPICTURE "http://www.embayanxiu.com/static/upload/image/20210329/1616988184104943.png" \* MERGEFORMATINET </w:instrText>
      </w:r>
      <w:r>
        <w:rPr>
          <w:rFonts w:ascii="微软雅黑" w:eastAsia="微软雅黑" w:hAnsi="微软雅黑"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9C26027" wp14:editId="56F65922">
            <wp:extent cx="5274310" cy="51847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1"/>
          <w:szCs w:val="21"/>
        </w:rPr>
        <w:fldChar w:fldCharType="end"/>
      </w:r>
    </w:p>
    <w:p w14:paraId="37FA5065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36"/>
          <w:szCs w:val="36"/>
        </w:rPr>
        <w:t>领衔师资</w:t>
      </w:r>
    </w:p>
    <w:p w14:paraId="18EAFC6C" w14:textId="5EDA404D" w:rsidR="00072A48" w:rsidRDefault="00072A48" w:rsidP="00072A48">
      <w:pPr>
        <w:pStyle w:val="a3"/>
        <w:spacing w:before="0" w:beforeAutospacing="0" w:after="0" w:afterAutospacing="0"/>
        <w:jc w:val="center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fldChar w:fldCharType="begin"/>
      </w:r>
      <w:r>
        <w:rPr>
          <w:rFonts w:ascii="微软雅黑" w:eastAsia="微软雅黑" w:hAnsi="微软雅黑"/>
          <w:sz w:val="21"/>
          <w:szCs w:val="21"/>
        </w:rPr>
        <w:instrText xml:space="preserve"> INCLUDEPICTURE "http://www.embayanxiu.com/static/upload/image/20210329/1616988229153395.png" \* MERGEFORMATINET </w:instrText>
      </w:r>
      <w:r>
        <w:rPr>
          <w:rFonts w:ascii="微软雅黑" w:eastAsia="微软雅黑" w:hAnsi="微软雅黑"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0EF954F" wp14:editId="482C197A">
            <wp:extent cx="5274310" cy="59613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1"/>
          <w:szCs w:val="21"/>
        </w:rPr>
        <w:fldChar w:fldCharType="end"/>
      </w:r>
    </w:p>
    <w:p w14:paraId="09E28AE3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分期主题</w:t>
      </w:r>
    </w:p>
    <w:p w14:paraId="52F6DD29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【一】毛泽东之战略智慧</w:t>
      </w:r>
    </w:p>
    <w:p w14:paraId="638F5EA9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① 毛主席经典文章《湖南运动报告》、《论持久战》、《改造我们的学习》解析；</w:t>
      </w:r>
    </w:p>
    <w:p w14:paraId="0E2F6166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② 毛主席在长征期间与抗日、解放战争中展现出的关键战略指挥艺术；</w:t>
      </w:r>
    </w:p>
    <w:p w14:paraId="4AB83E07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③ 毛主席在重要节点如三湾改编、遵义会议、瓦窑堡会议中的战略决策素养的体现；</w:t>
      </w:r>
    </w:p>
    <w:p w14:paraId="19306052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学习理由：</w:t>
      </w:r>
    </w:p>
    <w:p w14:paraId="6FEBF218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color w:val="595959"/>
        </w:rPr>
        <w:lastRenderedPageBreak/>
        <w:t>民营企业发展不可缺少正确而清晰的战略。毛主席的战略思想与实践是东方战略学的集大成者。</w:t>
      </w:r>
    </w:p>
    <w:p w14:paraId="49B3676C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【二】孔子之仁义智慧</w:t>
      </w:r>
    </w:p>
    <w:p w14:paraId="029378DF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①《论语》精髓解析与对中国的人格理想---君子理解；</w:t>
      </w:r>
    </w:p>
    <w:p w14:paraId="6E90C64B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② 真实的活泼的孔子人生与孔子思想的现代价值；</w:t>
      </w:r>
    </w:p>
    <w:p w14:paraId="43142FCC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③ 儒家“格物-致知-正心-诚意-修身-齐家-治国-平天下”之于当代企业家精进修炼；</w:t>
      </w:r>
    </w:p>
    <w:p w14:paraId="787A7BF3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学习理由：</w:t>
      </w:r>
    </w:p>
    <w:p w14:paraId="0DF20720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企业的原点是企业家，物有本末，事有始终。掌握自我，进退有据，成功之道。</w:t>
      </w:r>
    </w:p>
    <w:p w14:paraId="19081531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【三】老庄之天道智慧</w:t>
      </w:r>
    </w:p>
    <w:p w14:paraId="6621C5FA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①《道德经》、《庄子》的核心思想魅力；</w:t>
      </w:r>
    </w:p>
    <w:p w14:paraId="38B4E51B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② 认知老子思想的高度，及其辩证的思维方式，领略庄子的瑰丽、浪漫与逍遥，洞悉人生的意义；</w:t>
      </w:r>
    </w:p>
    <w:p w14:paraId="0EC61C1F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③ 新时代，文创能力于企业家尤其重要，庄子一脉对中国文化的感性能力的价值，之于当代企业的价值，至关重要；</w:t>
      </w:r>
    </w:p>
    <w:p w14:paraId="61318689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学习理由：</w:t>
      </w:r>
    </w:p>
    <w:p w14:paraId="4403153A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叩问中国传统哲学的最高典籍，打开智慧之源，提升企业家格局，助力企业决策。</w:t>
      </w:r>
    </w:p>
    <w:p w14:paraId="45523BA5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【四】曾国藩之领导智慧</w:t>
      </w:r>
    </w:p>
    <w:p w14:paraId="7EC70028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① 曾国藩家书的精髓解析，儒家传承之切实功夫；</w:t>
      </w:r>
    </w:p>
    <w:p w14:paraId="335DE8DB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② 曾国藩从无到有，带领湘军攻克太平天国的领导才能的具体体现；</w:t>
      </w:r>
    </w:p>
    <w:p w14:paraId="34BAE9CF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③ 曾国藩在识人、用人上的可供借鉴吸收之处；</w:t>
      </w:r>
    </w:p>
    <w:p w14:paraId="01A87249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学习理由</w:t>
      </w:r>
    </w:p>
    <w:p w14:paraId="363503F5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企业家提升自己的领导能力与素养，必须理性而持续， 曾国藩是中人资质而成功非凡，可谓“三不朽”，值得学习。</w:t>
      </w:r>
    </w:p>
    <w:p w14:paraId="2AE592A4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【五】范蠡之商道智慧</w:t>
      </w:r>
    </w:p>
    <w:p w14:paraId="44376B34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① 春秋时期，吴越争霸中范蠡的智囊作用分析；</w:t>
      </w:r>
    </w:p>
    <w:p w14:paraId="1D188AA0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② 范蠡的商道核心思想的内容；</w:t>
      </w:r>
    </w:p>
    <w:p w14:paraId="518AE2B5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③ 范蠡之所以是中国商圣的原因，中国企业家的标准是什么；学习理由</w:t>
      </w:r>
    </w:p>
    <w:p w14:paraId="582817A3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商圣乃商中之圣，中国企业家缺少心中的真正典范， 时代变迁，但有些准则不会改变，商之道，长久之道。</w:t>
      </w:r>
    </w:p>
    <w:p w14:paraId="151FB8E9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【六】王阳明之良知智慧</w:t>
      </w:r>
    </w:p>
    <w:p w14:paraId="7D057D4F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①《传习录》中的知行合一与实践学问解析；</w:t>
      </w:r>
    </w:p>
    <w:p w14:paraId="56A54884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② 阳明心学与日本商界人物的成功实践的内在联系；</w:t>
      </w:r>
    </w:p>
    <w:p w14:paraId="1DDBE3DF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③“致良知”在企业家修炼与企业文化建设上的运用与启发；学习理由</w:t>
      </w:r>
    </w:p>
    <w:p w14:paraId="17C1956A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企业家创业到一定的阶段，会迷失方向，遗忘初心， 阳明先生的良知理论让老板重新能量满满，再踏征程。</w:t>
      </w:r>
    </w:p>
    <w:p w14:paraId="788DCE35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对象</w:t>
      </w:r>
    </w:p>
    <w:p w14:paraId="732CCB20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各类民营企业董事长、总经理以及高层管理人员等，追求思想精进，实践创新的志同道合者。</w:t>
      </w:r>
    </w:p>
    <w:p w14:paraId="18797ED7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学费</w:t>
      </w:r>
    </w:p>
    <w:p w14:paraId="0803CD75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学费98000元/人，清华校友49800/人，（含学费、讲义、教材，不含食宿）。</w:t>
      </w:r>
    </w:p>
    <w:p w14:paraId="14EDC2B2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往期精彩</w:t>
      </w:r>
    </w:p>
    <w:p w14:paraId="0052DB31" w14:textId="2CE74446" w:rsidR="00072A48" w:rsidRDefault="00072A48" w:rsidP="00072A48">
      <w:pPr>
        <w:pStyle w:val="a3"/>
        <w:spacing w:before="0" w:beforeAutospacing="0" w:after="0" w:afterAutospacing="0"/>
        <w:jc w:val="center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fldChar w:fldCharType="begin"/>
      </w:r>
      <w:r>
        <w:rPr>
          <w:rFonts w:ascii="微软雅黑" w:eastAsia="微软雅黑" w:hAnsi="微软雅黑"/>
          <w:sz w:val="21"/>
          <w:szCs w:val="21"/>
        </w:rPr>
        <w:instrText xml:space="preserve"> INCLUDEPICTURE "http://www.embayanxiu.com/static/upload/image/20210329/1616988683153252.png" \* MERGEFORMATINET </w:instrText>
      </w:r>
      <w:r>
        <w:rPr>
          <w:rFonts w:ascii="微软雅黑" w:eastAsia="微软雅黑" w:hAnsi="微软雅黑"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23FA2B5" wp14:editId="4B7A4649">
            <wp:extent cx="5274310" cy="33108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1"/>
          <w:szCs w:val="21"/>
        </w:rPr>
        <w:fldChar w:fldCharType="end"/>
      </w:r>
    </w:p>
    <w:p w14:paraId="05AFA6F1" w14:textId="0FB671C6" w:rsidR="00072A48" w:rsidRDefault="00072A48" w:rsidP="00072A48">
      <w:pPr>
        <w:pStyle w:val="a3"/>
        <w:spacing w:before="0" w:beforeAutospacing="0" w:after="0" w:afterAutospacing="0"/>
        <w:jc w:val="center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fldChar w:fldCharType="begin"/>
      </w:r>
      <w:r>
        <w:rPr>
          <w:rFonts w:ascii="微软雅黑" w:eastAsia="微软雅黑" w:hAnsi="微软雅黑"/>
          <w:sz w:val="21"/>
          <w:szCs w:val="21"/>
        </w:rPr>
        <w:instrText xml:space="preserve"> INCLUDEPICTURE "http://www.embayanxiu.com/static/upload/image/20210329/1616988704168261.png" \* MERGEFORMATINET </w:instrText>
      </w:r>
      <w:r>
        <w:rPr>
          <w:rFonts w:ascii="微软雅黑" w:eastAsia="微软雅黑" w:hAnsi="微软雅黑"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E51DDA1" wp14:editId="1D7AEBD8">
            <wp:extent cx="5274310" cy="20929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1"/>
          <w:szCs w:val="21"/>
        </w:rPr>
        <w:fldChar w:fldCharType="end"/>
      </w:r>
    </w:p>
    <w:p w14:paraId="3EA4319C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结语</w:t>
      </w:r>
    </w:p>
    <w:p w14:paraId="3C100F84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史家之明鉴，助您进退有时；儒家之进取，助您自强不息；周易之精微，助您知化通变；兵家之权谋，助您纵横捭阖。教学中心将邀请“国学”研究领域内拔萃者？楼宇烈、于晓非？？、马俊？等老师授课。</w:t>
      </w:r>
    </w:p>
    <w:p w14:paraId="4F30067B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</w:p>
    <w:p w14:paraId="00757A20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让我们一起努力弘扬中华优秀传统文化，让信仰回归，让文化传承，古为今用，光耀国人、辉耀国魂！</w:t>
      </w:r>
    </w:p>
    <w:p w14:paraId="35DABE25" w14:textId="77777777" w:rsidR="00072A48" w:rsidRDefault="00072A48" w:rsidP="00072A48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sz w:val="21"/>
          <w:szCs w:val="21"/>
        </w:rPr>
      </w:pPr>
    </w:p>
    <w:p w14:paraId="45FD1AC7" w14:textId="77777777" w:rsidR="00072A48" w:rsidRPr="00072A48" w:rsidRDefault="00072A48">
      <w:pPr>
        <w:rPr>
          <w:rFonts w:hint="eastAsia"/>
        </w:rPr>
      </w:pPr>
    </w:p>
    <w:sectPr w:rsidR="00072A48" w:rsidRPr="00072A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A48"/>
    <w:rsid w:val="000236F4"/>
    <w:rsid w:val="00072A48"/>
    <w:rsid w:val="001F610F"/>
    <w:rsid w:val="007A1CAD"/>
    <w:rsid w:val="00B6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33CB86"/>
  <w15:chartTrackingRefBased/>
  <w15:docId w15:val="{F93CE531-2516-0B49-9E4D-824FF015E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2A4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311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2022-11-07T06:07:00Z</dcterms:created>
  <dcterms:modified xsi:type="dcterms:W3CDTF">2022-11-07T06:08:00Z</dcterms:modified>
</cp:coreProperties>
</file>