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FA6A" w14:textId="77777777" w:rsidR="00F17405" w:rsidRPr="00F17405" w:rsidRDefault="00F17405" w:rsidP="00F17405">
      <w:pPr>
        <w:widowControl/>
        <w:shd w:val="clear" w:color="auto" w:fill="FFFFFF"/>
        <w:spacing w:line="600" w:lineRule="atLeast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7F007F"/>
          <w:spacing w:val="45"/>
          <w:kern w:val="0"/>
          <w:sz w:val="44"/>
          <w:szCs w:val="44"/>
        </w:rPr>
        <w:t>卓越商道EMBA与创新经营高级研修班</w:t>
      </w:r>
    </w:p>
    <w:p w14:paraId="25BA9A56" w14:textId="77777777" w:rsidR="00F17405" w:rsidRPr="00F17405" w:rsidRDefault="00F17405" w:rsidP="00F174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</w:t>
      </w:r>
    </w:p>
    <w:p w14:paraId="02BFA964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Calibri" w:eastAsia="黑体" w:hAnsi="Calibri" w:cs="Calibri"/>
          <w:b/>
          <w:bCs/>
          <w:color w:val="333333"/>
          <w:kern w:val="0"/>
          <w:sz w:val="24"/>
        </w:rPr>
        <w:t> </w:t>
      </w:r>
    </w:p>
    <w:p w14:paraId="0DD21422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一、课程背景</w:t>
      </w:r>
    </w:p>
    <w:p w14:paraId="4F5B15AC" w14:textId="77777777" w:rsidR="00F17405" w:rsidRPr="00F17405" w:rsidRDefault="00F17405" w:rsidP="00F174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    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企业家是现代经济的中坚力量，他们的经营能力与素养将对企业和社会产生重要影响。</w:t>
      </w:r>
    </w:p>
    <w:p w14:paraId="745B569A" w14:textId="77777777" w:rsidR="00F17405" w:rsidRPr="00F17405" w:rsidRDefault="00F17405" w:rsidP="00F17405">
      <w:pPr>
        <w:widowControl/>
        <w:shd w:val="clear" w:color="auto" w:fill="FFFFFF"/>
        <w:ind w:firstLine="4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清华大学作为中国最高学府之一，历来就是工商管理人才精英成长的摇篮。而专为具有战略发展眼光</w:t>
      </w:r>
    </w:p>
    <w:p w14:paraId="6F163A18" w14:textId="77777777" w:rsidR="00F17405" w:rsidRPr="00F17405" w:rsidRDefault="00F17405" w:rsidP="00F17405">
      <w:pPr>
        <w:widowControl/>
        <w:shd w:val="clear" w:color="auto" w:fill="FFFFFF"/>
        <w:ind w:firstLine="4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的企业领导者定制的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EMBA高级管理课程，将使学员领略到高屋建瓴的领导视角和独特的战略发展理念，</w:t>
      </w:r>
    </w:p>
    <w:p w14:paraId="42BF9724" w14:textId="77777777" w:rsidR="00F17405" w:rsidRPr="00F17405" w:rsidRDefault="00F17405" w:rsidP="00F17405">
      <w:pPr>
        <w:widowControl/>
        <w:shd w:val="clear" w:color="auto" w:fill="FFFFFF"/>
        <w:ind w:firstLine="4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提供基于战略角度的思考方法，提升企业家的战略决策、经营管理和变革创新能力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……</w:t>
      </w:r>
    </w:p>
    <w:p w14:paraId="4B16139F" w14:textId="77777777" w:rsidR="00F17405" w:rsidRPr="00F17405" w:rsidRDefault="00F17405" w:rsidP="00F174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  “卓越商道与创新经营总裁研修班”是结合长期培训经验，从企业和企业家面临的实际问题和需求出发，</w:t>
      </w:r>
    </w:p>
    <w:p w14:paraId="28FBA8E8" w14:textId="77777777" w:rsidR="00F17405" w:rsidRPr="00F17405" w:rsidRDefault="00F17405" w:rsidP="00F174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精心设计，富有针对性、时代性和创新性。</w:t>
      </w:r>
    </w:p>
    <w:p w14:paraId="598BA692" w14:textId="77777777" w:rsidR="00F17405" w:rsidRPr="00F17405" w:rsidRDefault="00F17405" w:rsidP="00F17405">
      <w:pPr>
        <w:widowControl/>
        <w:shd w:val="clear" w:color="auto" w:fill="FFFFFF"/>
        <w:spacing w:line="221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   </w:t>
      </w:r>
    </w:p>
    <w:p w14:paraId="5D820428" w14:textId="77777777" w:rsidR="00F17405" w:rsidRPr="00F17405" w:rsidRDefault="00F17405" w:rsidP="00F17405">
      <w:pPr>
        <w:widowControl/>
        <w:shd w:val="clear" w:color="auto" w:fill="FFFFFF"/>
        <w:spacing w:line="221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二、培养对象</w:t>
      </w:r>
    </w:p>
    <w:p w14:paraId="5FE6598E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firstLine="4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企业董事长、总裁、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CEO、总经理、职业经理人及其参与公司战略制定的企业决策者。</w:t>
      </w:r>
    </w:p>
    <w:p w14:paraId="2306936D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firstLine="40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14:paraId="4E527338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三、课程设置</w:t>
      </w:r>
    </w:p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010"/>
      </w:tblGrid>
      <w:tr w:rsidR="00F17405" w:rsidRPr="00F17405" w14:paraId="4606F233" w14:textId="77777777" w:rsidTr="00F17405">
        <w:trPr>
          <w:trHeight w:val="135"/>
        </w:trPr>
        <w:tc>
          <w:tcPr>
            <w:tcW w:w="9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1B1524" w14:textId="77777777" w:rsidR="00F17405" w:rsidRPr="00F17405" w:rsidRDefault="00F17405" w:rsidP="00F17405">
            <w:pPr>
              <w:widowControl/>
              <w:ind w:left="130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课程一：宏观政策篇</w:t>
            </w:r>
          </w:p>
        </w:tc>
      </w:tr>
      <w:tr w:rsidR="00F17405" w:rsidRPr="00F17405" w14:paraId="5B0AE1EB" w14:textId="77777777" w:rsidTr="00F17405">
        <w:trPr>
          <w:trHeight w:val="13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66C7E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国内外宏观经济走势分析</w:t>
            </w:r>
          </w:p>
          <w:p w14:paraId="26FCC8B6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信息时代产业走向与机遇</w:t>
            </w:r>
          </w:p>
          <w:p w14:paraId="4AACA4AA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和平崛起与历史机遇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5F096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国际政治与国际经济环境</w:t>
            </w:r>
          </w:p>
          <w:p w14:paraId="1C5B9ABD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国家对中小企业发展政策及融资、技改政策解读</w:t>
            </w:r>
          </w:p>
          <w:p w14:paraId="014BFBE3" w14:textId="77777777" w:rsidR="00F17405" w:rsidRPr="00F17405" w:rsidRDefault="00F17405" w:rsidP="00F17405">
            <w:pPr>
              <w:widowControl/>
              <w:spacing w:line="315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人民币汇率调整对中国经济影响</w:t>
            </w:r>
          </w:p>
        </w:tc>
      </w:tr>
      <w:tr w:rsidR="00F17405" w:rsidRPr="00F17405" w14:paraId="044521E4" w14:textId="77777777" w:rsidTr="00F17405">
        <w:trPr>
          <w:trHeight w:val="135"/>
        </w:trPr>
        <w:tc>
          <w:tcPr>
            <w:tcW w:w="94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9E5E3" w14:textId="77777777" w:rsidR="00F17405" w:rsidRPr="00F17405" w:rsidRDefault="00F17405" w:rsidP="00F17405">
            <w:pPr>
              <w:widowControl/>
              <w:ind w:left="130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课程二：综合管理篇</w:t>
            </w:r>
          </w:p>
        </w:tc>
      </w:tr>
      <w:tr w:rsidR="00F17405" w:rsidRPr="00F17405" w14:paraId="54C8C5B0" w14:textId="77777777" w:rsidTr="00F17405">
        <w:trPr>
          <w:trHeight w:val="214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1D4EF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公司组织与治理</w:t>
            </w:r>
          </w:p>
          <w:p w14:paraId="71C2BBFF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产权制度和企业法人治理结构</w:t>
            </w:r>
          </w:p>
          <w:p w14:paraId="56B32A7C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企业如何挑选高层经理</w:t>
            </w:r>
          </w:p>
          <w:p w14:paraId="3271B2D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治理中的激励与约束机制</w:t>
            </w:r>
          </w:p>
          <w:p w14:paraId="4EE682C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国内外公司治理案例分析与研究</w:t>
            </w:r>
          </w:p>
          <w:p w14:paraId="7C33C74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企业流程重塑与管理讨论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02D4E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战略管理新思维</w:t>
            </w:r>
          </w:p>
          <w:p w14:paraId="0F86ECC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战略管理与决策分析</w:t>
            </w:r>
          </w:p>
          <w:p w14:paraId="4635F67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全球化战略与中国企业的战略机遇</w:t>
            </w:r>
          </w:p>
          <w:p w14:paraId="1F3D163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中国产业战略性调整与市场竞争战略</w:t>
            </w:r>
          </w:p>
          <w:p w14:paraId="0589ED70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营销战略制定的方法与实施方案</w:t>
            </w:r>
          </w:p>
          <w:p w14:paraId="176690AC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地产改革下的经济对策与战略制定</w:t>
            </w:r>
          </w:p>
        </w:tc>
      </w:tr>
      <w:tr w:rsidR="00F17405" w:rsidRPr="00F17405" w14:paraId="381AE7EF" w14:textId="77777777" w:rsidTr="00F17405">
        <w:trPr>
          <w:trHeight w:val="190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54DB69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企业商业模式设计与创新</w:t>
            </w:r>
          </w:p>
          <w:p w14:paraId="1372294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为盈利和增长而进行商业模式优化设计</w:t>
            </w:r>
          </w:p>
          <w:p w14:paraId="1DA581D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破坏性创新模式</w:t>
            </w:r>
          </w:p>
          <w:p w14:paraId="71733680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发现全新利润区</w:t>
            </w:r>
          </w:p>
          <w:p w14:paraId="6BFEB01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客户解决方案模式</w:t>
            </w:r>
          </w:p>
          <w:p w14:paraId="24B5D88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盈利模式设计的12个步骤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4107E9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人力资源开发与绩效管理</w:t>
            </w:r>
          </w:p>
          <w:p w14:paraId="2CD9776C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人力资源开发与人才机制建设</w:t>
            </w:r>
          </w:p>
          <w:p w14:paraId="2DC734C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职业经理人的引进和任用</w:t>
            </w:r>
          </w:p>
          <w:p w14:paraId="4E40F8F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绩效管理与激励制度设计</w:t>
            </w:r>
          </w:p>
          <w:p w14:paraId="2D9BA51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团队管理与优势激励</w:t>
            </w:r>
          </w:p>
          <w:p w14:paraId="47197E9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如何吸引、留住、激励知识人才</w:t>
            </w:r>
          </w:p>
        </w:tc>
      </w:tr>
      <w:tr w:rsidR="00F17405" w:rsidRPr="00F17405" w14:paraId="3F79D2DD" w14:textId="77777777" w:rsidTr="00F17405">
        <w:trPr>
          <w:trHeight w:val="13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409DA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集团管控</w:t>
            </w:r>
          </w:p>
          <w:p w14:paraId="78EDFE9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集团管控总部体系搭建</w:t>
            </w:r>
          </w:p>
          <w:p w14:paraId="5D4CD3B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集团并购重组及整合战略</w:t>
            </w:r>
          </w:p>
          <w:p w14:paraId="67635D8F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集团运营流程及管控</w:t>
            </w:r>
          </w:p>
          <w:p w14:paraId="6A0932B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集团盈利模式构建及创新</w:t>
            </w:r>
          </w:p>
          <w:p w14:paraId="7DEC0C7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集团风险管控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73DF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卓越品牌塑造与互联网营销</w:t>
            </w:r>
          </w:p>
          <w:p w14:paraId="22004B8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如何打造企业品牌和产品品牌</w:t>
            </w:r>
          </w:p>
          <w:p w14:paraId="005F2383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总裁个人品牌与企业品牌</w:t>
            </w:r>
          </w:p>
          <w:p w14:paraId="5CE2106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电子商务与微营销</w:t>
            </w:r>
          </w:p>
          <w:p w14:paraId="679C725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营销渠道建设与管理</w:t>
            </w:r>
          </w:p>
          <w:p w14:paraId="77DB9F43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大客户营销方案设计</w:t>
            </w:r>
          </w:p>
        </w:tc>
      </w:tr>
      <w:tr w:rsidR="00F17405" w:rsidRPr="00F17405" w14:paraId="75FE28FA" w14:textId="77777777" w:rsidTr="00F17405">
        <w:trPr>
          <w:trHeight w:val="1620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3623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企业领导者的财务及税收管理</w:t>
            </w:r>
          </w:p>
          <w:p w14:paraId="4078ABF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报表解读涉及的管理问题</w:t>
            </w:r>
          </w:p>
          <w:p w14:paraId="706AE97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企业缴税筹划</w:t>
            </w:r>
          </w:p>
          <w:p w14:paraId="508C65C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利润的设计及来源</w:t>
            </w:r>
          </w:p>
          <w:p w14:paraId="35298FC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企业发展三个阶段的资金配备方式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DDB9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现代金融与资本运作</w:t>
            </w:r>
          </w:p>
          <w:p w14:paraId="755E64A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企业融资的主要工具</w:t>
            </w:r>
          </w:p>
          <w:p w14:paraId="4148665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营运资本的管理</w:t>
            </w:r>
          </w:p>
          <w:p w14:paraId="118ABAE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供应链金融和网络金融</w:t>
            </w:r>
          </w:p>
          <w:p w14:paraId="1230D23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互联网金融与企业融资</w:t>
            </w:r>
          </w:p>
        </w:tc>
      </w:tr>
      <w:tr w:rsidR="00F17405" w:rsidRPr="00F17405" w14:paraId="69C23A00" w14:textId="77777777" w:rsidTr="00F17405">
        <w:trPr>
          <w:trHeight w:val="1680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76EF3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企业的创新机制与国际化战略</w:t>
            </w:r>
          </w:p>
          <w:p w14:paraId="17C3D62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中国外经贸体制的改革</w:t>
            </w:r>
          </w:p>
          <w:p w14:paraId="4EFAEFA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经济全球化中的企业国际化战略</w:t>
            </w:r>
          </w:p>
          <w:p w14:paraId="0BC8CBF0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反倾销国际法律及他国案例分析</w:t>
            </w:r>
          </w:p>
          <w:p w14:paraId="314469B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中国跨国兼并、收购和投资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99504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新三板挂牌及融资上市</w:t>
            </w:r>
          </w:p>
          <w:p w14:paraId="1CAA6F3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企业为何要到新三板挂牌</w:t>
            </w:r>
          </w:p>
          <w:p w14:paraId="517A6C1F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新三板市场的制度特点</w:t>
            </w:r>
          </w:p>
          <w:p w14:paraId="6092CFD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新三板挂牌的条件与成本</w:t>
            </w:r>
          </w:p>
          <w:p w14:paraId="7B3CE24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新三板挂牌流程与常见问题</w:t>
            </w:r>
          </w:p>
        </w:tc>
      </w:tr>
      <w:tr w:rsidR="00F17405" w:rsidRPr="00F17405" w14:paraId="0DB54DE2" w14:textId="77777777" w:rsidTr="00F17405">
        <w:trPr>
          <w:trHeight w:val="285"/>
        </w:trPr>
        <w:tc>
          <w:tcPr>
            <w:tcW w:w="94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7FB6C" w14:textId="77777777" w:rsidR="00F17405" w:rsidRPr="00F17405" w:rsidRDefault="00F17405" w:rsidP="00F17405">
            <w:pPr>
              <w:widowControl/>
              <w:ind w:left="130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课程三：领导韬略与决策艺术篇</w:t>
            </w:r>
          </w:p>
        </w:tc>
      </w:tr>
      <w:tr w:rsidR="00F17405" w:rsidRPr="00F17405" w14:paraId="3740C254" w14:textId="77777777" w:rsidTr="00F17405">
        <w:trPr>
          <w:trHeight w:val="172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97CF0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72BAF8F9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现代卓越领导力与领导艺术</w:t>
            </w:r>
          </w:p>
          <w:p w14:paraId="09EE56F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果断决策、果断执行</w:t>
            </w:r>
          </w:p>
          <w:p w14:paraId="178B8BA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关注结果，提高绩效</w:t>
            </w:r>
          </w:p>
          <w:p w14:paraId="5F79C03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善于激励，重在用人</w:t>
            </w:r>
          </w:p>
          <w:p w14:paraId="5CD0C8F0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行为修炼，领导艺术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984CA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78281EE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领导者心智模式建设</w:t>
            </w:r>
          </w:p>
          <w:p w14:paraId="3636AF3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观念的改变</w:t>
            </w:r>
          </w:p>
          <w:p w14:paraId="6AEC40B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中美日文化比较</w:t>
            </w:r>
          </w:p>
          <w:p w14:paraId="047BC31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积极正面的思考</w:t>
            </w:r>
          </w:p>
          <w:p w14:paraId="1AF800B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七项心理定律与七个习惯</w:t>
            </w:r>
          </w:p>
        </w:tc>
      </w:tr>
      <w:tr w:rsidR="00F17405" w:rsidRPr="00F17405" w14:paraId="101FBBDB" w14:textId="77777777" w:rsidTr="00F17405">
        <w:trPr>
          <w:trHeight w:val="175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BD36D" w14:textId="77777777" w:rsidR="00F17405" w:rsidRPr="00F17405" w:rsidRDefault="00F17405" w:rsidP="00F17405">
            <w:pPr>
              <w:widowControl/>
              <w:spacing w:line="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259ADE4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领导突变管理与危机管理</w:t>
            </w:r>
          </w:p>
          <w:p w14:paraId="414F2AC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企业领导者的心理变革</w:t>
            </w:r>
          </w:p>
          <w:p w14:paraId="1529095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企业领导者心智模式再造</w:t>
            </w:r>
          </w:p>
          <w:p w14:paraId="6257D11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卓越领导力的成功方程式</w:t>
            </w:r>
          </w:p>
          <w:p w14:paraId="5DFCC5E1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危机管理与危机公关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402BDE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49DFC967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情商与影响力</w:t>
            </w:r>
          </w:p>
          <w:p w14:paraId="293E418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智商、情商、逆境商的开发</w:t>
            </w:r>
          </w:p>
          <w:p w14:paraId="546461A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阳光心态</w:t>
            </w:r>
          </w:p>
          <w:p w14:paraId="2A02674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缔造下属的自信</w:t>
            </w:r>
          </w:p>
          <w:p w14:paraId="3941106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提高领导者的个人影响力</w:t>
            </w:r>
          </w:p>
        </w:tc>
      </w:tr>
      <w:tr w:rsidR="00F17405" w:rsidRPr="00F17405" w14:paraId="5700B26F" w14:textId="77777777" w:rsidTr="00F17405">
        <w:trPr>
          <w:trHeight w:val="285"/>
        </w:trPr>
        <w:tc>
          <w:tcPr>
            <w:tcW w:w="94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67203" w14:textId="77777777" w:rsidR="00F17405" w:rsidRPr="00F17405" w:rsidRDefault="00F17405" w:rsidP="00F17405">
            <w:pPr>
              <w:widowControl/>
              <w:ind w:left="1305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课程四：谋略篇</w:t>
            </w:r>
          </w:p>
        </w:tc>
      </w:tr>
      <w:tr w:rsidR="00F17405" w:rsidRPr="00F17405" w14:paraId="5E11B6E7" w14:textId="77777777" w:rsidTr="00F17405">
        <w:trPr>
          <w:trHeight w:val="172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CA21E4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7583124C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毛泽东战略智慧</w:t>
            </w:r>
          </w:p>
          <w:p w14:paraId="4061F21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毛泽东战略智慧的11个辩证范畴</w:t>
            </w:r>
          </w:p>
          <w:p w14:paraId="0890EED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商场游击战的法则</w:t>
            </w:r>
          </w:p>
          <w:p w14:paraId="3B2868F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十大军事原则</w:t>
            </w:r>
          </w:p>
          <w:p w14:paraId="184F3C39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战略思维模型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C6198B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74CEC43B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孙子兵法与统帅之道</w:t>
            </w:r>
          </w:p>
          <w:p w14:paraId="3B4B0A5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孙子兵法战略范畴及理念</w:t>
            </w:r>
          </w:p>
          <w:p w14:paraId="48D9603C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孙子兵法战略意识</w:t>
            </w:r>
          </w:p>
          <w:p w14:paraId="564DBE7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孙子兵法战略艺术</w:t>
            </w:r>
          </w:p>
          <w:p w14:paraId="7F904E1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孙子兵法十三篇解析</w:t>
            </w:r>
          </w:p>
        </w:tc>
      </w:tr>
      <w:tr w:rsidR="00F17405" w:rsidRPr="00F17405" w14:paraId="24D62B40" w14:textId="77777777" w:rsidTr="00F17405">
        <w:trPr>
          <w:trHeight w:val="1455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A2AC3C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43B65E5A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东方战略精要</w:t>
            </w:r>
          </w:p>
          <w:p w14:paraId="464E7365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东方战略体系框架</w:t>
            </w:r>
          </w:p>
          <w:p w14:paraId="4AADB53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东方战略的科学性与艺术性</w:t>
            </w:r>
          </w:p>
          <w:p w14:paraId="050E02C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战略基本范畴的逻辑关系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8D798B" w14:textId="77777777" w:rsidR="00F17405" w:rsidRPr="00F17405" w:rsidRDefault="00F17405" w:rsidP="00F17405">
            <w:pPr>
              <w:widowControl/>
              <w:spacing w:line="60" w:lineRule="atLeast"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  <w:p w14:paraId="1F7C7688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思想统治企业</w:t>
            </w:r>
          </w:p>
          <w:p w14:paraId="04DBF941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企业家的“道”与“术”</w:t>
            </w:r>
          </w:p>
          <w:p w14:paraId="05F5EEC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企业家与企业文化</w:t>
            </w:r>
          </w:p>
          <w:p w14:paraId="46D64307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企业家的人本思想</w:t>
            </w:r>
          </w:p>
        </w:tc>
      </w:tr>
      <w:tr w:rsidR="00F17405" w:rsidRPr="00F17405" w14:paraId="64E9FF47" w14:textId="77777777" w:rsidTr="00F17405">
        <w:trPr>
          <w:trHeight w:val="330"/>
        </w:trPr>
        <w:tc>
          <w:tcPr>
            <w:tcW w:w="94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60992" w14:textId="77777777" w:rsidR="00F17405" w:rsidRPr="00F17405" w:rsidRDefault="00F17405" w:rsidP="00F17405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课程五：国学精粹与人文素养篇</w:t>
            </w:r>
          </w:p>
        </w:tc>
      </w:tr>
      <w:tr w:rsidR="00F17405" w:rsidRPr="00F17405" w14:paraId="2C27C8BE" w14:textId="77777777" w:rsidTr="00F17405">
        <w:trPr>
          <w:trHeight w:val="1740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32D71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国学精粹与现代管理</w:t>
            </w:r>
          </w:p>
          <w:p w14:paraId="2F23426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中国传统哲学思想与现代谋略</w:t>
            </w:r>
          </w:p>
          <w:p w14:paraId="76B7817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《道德经》与道家智慧</w:t>
            </w:r>
          </w:p>
          <w:p w14:paraId="78EDE14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儒墨道法与企业管理</w:t>
            </w:r>
          </w:p>
          <w:p w14:paraId="58E966F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鬼谷子大成智慧</w:t>
            </w:r>
          </w:p>
        </w:tc>
        <w:tc>
          <w:tcPr>
            <w:tcW w:w="50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1F2444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养生之道</w:t>
            </w:r>
          </w:p>
          <w:p w14:paraId="7EBEE9B7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皇帝内经与养生</w:t>
            </w:r>
          </w:p>
          <w:p w14:paraId="7D190757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饮食养生，食药同源</w:t>
            </w:r>
          </w:p>
          <w:p w14:paraId="443B8A2B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道家修炼，长生久视</w:t>
            </w:r>
          </w:p>
          <w:p w14:paraId="3B306D50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动静之间，全元养生，本元养生，随即养生</w:t>
            </w:r>
          </w:p>
          <w:p w14:paraId="4BDE59CC" w14:textId="77777777" w:rsidR="00F17405" w:rsidRPr="00F17405" w:rsidRDefault="00F17405" w:rsidP="00F17405">
            <w:pPr>
              <w:widowControl/>
              <w:ind w:right="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14:paraId="0D4CEE81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5B66774B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四、师资阵容</w:t>
      </w:r>
    </w:p>
    <w:p w14:paraId="04FB6D70" w14:textId="77777777" w:rsidR="00F17405" w:rsidRPr="00F17405" w:rsidRDefault="00F17405" w:rsidP="00F17405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清华、北大、人大等著名高校专家学者、知名经济学家、资深管理专家；</w:t>
      </w:r>
    </w:p>
    <w:p w14:paraId="3CA21876" w14:textId="77777777" w:rsidR="00F17405" w:rsidRPr="00F17405" w:rsidRDefault="00F17405" w:rsidP="00F17405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商务部、证监会，发改委等政府职能部门高级官员；</w:t>
      </w:r>
    </w:p>
    <w:p w14:paraId="3191383E" w14:textId="77777777" w:rsidR="00F17405" w:rsidRPr="00F17405" w:rsidRDefault="00F17405" w:rsidP="00F17405">
      <w:pPr>
        <w:widowControl/>
        <w:shd w:val="clear" w:color="auto" w:fill="FFFFFF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3、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著名金融企业顾问、资本运作专家、管理实战派专家、明星企业的企业家和企业高管人员。</w:t>
      </w:r>
    </w:p>
    <w:p w14:paraId="2B27600B" w14:textId="77777777" w:rsidR="00F17405" w:rsidRPr="00F17405" w:rsidRDefault="00F17405" w:rsidP="00F17405">
      <w:pPr>
        <w:widowControl/>
        <w:shd w:val="clear" w:color="auto" w:fill="FFFFFF"/>
        <w:ind w:left="42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14:paraId="209C3E58" w14:textId="77777777" w:rsidR="00F17405" w:rsidRPr="00F17405" w:rsidRDefault="00F17405" w:rsidP="00F17405">
      <w:pPr>
        <w:widowControl/>
        <w:shd w:val="clear" w:color="auto" w:fill="FFFFFF"/>
        <w:spacing w:line="221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 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【</w:t>
      </w:r>
      <w:r w:rsidRPr="00F1740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往届邀请的部分教授专家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】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470"/>
      </w:tblGrid>
      <w:tr w:rsidR="00F17405" w:rsidRPr="00F17405" w14:paraId="673C4024" w14:textId="77777777" w:rsidTr="00F17405">
        <w:trPr>
          <w:trHeight w:val="34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0803A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魏  杰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清华大学经济管理学院教授、著名经济学家</w:t>
            </w: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3E4C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周  立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清华大学经济管理学院教授</w:t>
            </w:r>
          </w:p>
        </w:tc>
      </w:tr>
      <w:tr w:rsidR="00F17405" w:rsidRPr="00F17405" w14:paraId="51E8BF1A" w14:textId="77777777" w:rsidTr="00F17405">
        <w:trPr>
          <w:trHeight w:val="58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5987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王晓毅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清华大学人文社会科学学院教授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702F1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刘福垣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国家发改委宏观经济研究院副院长</w:t>
            </w:r>
          </w:p>
        </w:tc>
      </w:tr>
      <w:tr w:rsidR="00F17405" w:rsidRPr="00F17405" w14:paraId="57D4FB71" w14:textId="77777777" w:rsidTr="00F17405">
        <w:trPr>
          <w:trHeight w:val="49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8237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宋学宝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清华大学经济管理学院教授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761A20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周培玉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人事部著名商务策划专家</w:t>
            </w:r>
          </w:p>
        </w:tc>
      </w:tr>
      <w:tr w:rsidR="00F17405" w:rsidRPr="00F17405" w14:paraId="21437D18" w14:textId="77777777" w:rsidTr="00F17405">
        <w:trPr>
          <w:trHeight w:val="58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BEF246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周建波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北京大学经济学院教授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12133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宋洪祥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著名纳税筹划实务操作专家</w:t>
            </w:r>
          </w:p>
        </w:tc>
      </w:tr>
      <w:tr w:rsidR="00F17405" w:rsidRPr="00F17405" w14:paraId="1735491A" w14:textId="77777777" w:rsidTr="00F17405">
        <w:trPr>
          <w:trHeight w:val="540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2B3D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史 炜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著名经济学家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A532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路长全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中国最具价值的营销实战专家</w:t>
            </w:r>
          </w:p>
        </w:tc>
      </w:tr>
      <w:tr w:rsidR="00F17405" w:rsidRPr="00F17405" w14:paraId="4E59B80D" w14:textId="77777777" w:rsidTr="00F17405">
        <w:trPr>
          <w:trHeight w:val="55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231E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刘玲玲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清华大学经济管理学院教授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235E0" w14:textId="77777777" w:rsidR="00F17405" w:rsidRPr="00F17405" w:rsidRDefault="00F17405" w:rsidP="00F17405">
            <w:pPr>
              <w:widowControl/>
              <w:ind w:left="9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吴维库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清华大学经济管理学院教授</w:t>
            </w:r>
          </w:p>
        </w:tc>
      </w:tr>
      <w:tr w:rsidR="00F17405" w:rsidRPr="00F17405" w14:paraId="692D7A9A" w14:textId="77777777" w:rsidTr="00F17405">
        <w:trPr>
          <w:trHeight w:val="55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6B74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江 英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中国军事科学院研究员 博导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299A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刘余莉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中共中央党校哲学部教授</w:t>
            </w:r>
          </w:p>
        </w:tc>
      </w:tr>
      <w:tr w:rsidR="00F17405" w:rsidRPr="00F17405" w14:paraId="3A4964EE" w14:textId="77777777" w:rsidTr="00F17405">
        <w:trPr>
          <w:trHeight w:val="34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5451C" w14:textId="77777777" w:rsidR="00F17405" w:rsidRPr="00F17405" w:rsidRDefault="00F17405" w:rsidP="00F17405">
            <w:pPr>
              <w:widowControl/>
              <w:ind w:left="93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万 力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  <w:r w:rsidRPr="00F17405">
              <w:rPr>
                <w:rFonts w:ascii="Arial" w:eastAsia="微软雅黑" w:hAnsi="Arial" w:cs="Arial"/>
                <w:color w:val="333333"/>
                <w:kern w:val="0"/>
                <w:szCs w:val="21"/>
              </w:rPr>
              <w:t>中国名牌专家、中国产品质量协会副会长中国国际名牌协会副会长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8EA82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杨世文  </w:t>
            </w:r>
            <w:r w:rsidRPr="00F17405">
              <w:rPr>
                <w:rFonts w:ascii="Arial" w:eastAsia="微软雅黑" w:hAnsi="Arial" w:cs="Arial"/>
                <w:color w:val="333333"/>
                <w:kern w:val="0"/>
                <w:szCs w:val="21"/>
              </w:rPr>
              <w:t>北京师范大学政治学与国际关系学院教授、博士生导师</w:t>
            </w:r>
          </w:p>
        </w:tc>
      </w:tr>
      <w:tr w:rsidR="00F17405" w:rsidRPr="00F17405" w14:paraId="36CA2C72" w14:textId="77777777" w:rsidTr="00F17405">
        <w:trPr>
          <w:trHeight w:val="64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1C0ED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姜彦福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清华大学经济管理学院教授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2FBFF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荆建林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清华大学经济管理学院教授</w:t>
            </w:r>
          </w:p>
        </w:tc>
      </w:tr>
      <w:tr w:rsidR="00F17405" w:rsidRPr="00F17405" w14:paraId="2D8E357B" w14:textId="77777777" w:rsidTr="00F17405">
        <w:trPr>
          <w:trHeight w:val="34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7DDD8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刘启明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世界著名咨询公司美国NFO公司亚洲区副总裁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A6656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万  钧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清华大学特邀教授，领导力与营销整合专家</w:t>
            </w:r>
          </w:p>
        </w:tc>
      </w:tr>
      <w:tr w:rsidR="00F17405" w:rsidRPr="00F17405" w14:paraId="497E87B5" w14:textId="77777777" w:rsidTr="00F17405">
        <w:trPr>
          <w:trHeight w:val="34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687B9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  昕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中国人民大学教授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1AE74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郭天祥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著名心理学、情商学、成功学教育专家</w:t>
            </w:r>
          </w:p>
        </w:tc>
      </w:tr>
      <w:tr w:rsidR="00F17405" w:rsidRPr="00F17405" w14:paraId="0105684F" w14:textId="77777777" w:rsidTr="00F17405">
        <w:trPr>
          <w:trHeight w:val="46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29165B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兰彦岭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中国鬼谷子策划研究院院长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B4E3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韩元茗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北京同明德国学馆馆长</w:t>
            </w:r>
          </w:p>
        </w:tc>
      </w:tr>
      <w:tr w:rsidR="00F17405" w:rsidRPr="00F17405" w14:paraId="3EB0D204" w14:textId="77777777" w:rsidTr="00F17405">
        <w:trPr>
          <w:trHeight w:val="345"/>
        </w:trPr>
        <w:tc>
          <w:tcPr>
            <w:tcW w:w="4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7F52A0" w14:textId="77777777" w:rsidR="00F17405" w:rsidRPr="00F17405" w:rsidRDefault="00F17405" w:rsidP="00F1740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刘红松  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军科院教授、人力资源、管理心理学专家</w:t>
            </w: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91993E" w14:textId="77777777" w:rsidR="00F17405" w:rsidRPr="00F17405" w:rsidRDefault="00F17405" w:rsidP="00F17405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F1740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黄飞</w:t>
            </w:r>
            <w:r w:rsidRPr="00F174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资深公司治理与运营专家，清华大学特聘教授</w:t>
            </w:r>
          </w:p>
        </w:tc>
      </w:tr>
    </w:tbl>
    <w:p w14:paraId="2075ABE9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Calibri" w:eastAsia="黑体" w:hAnsi="Calibri" w:cs="Calibri"/>
          <w:b/>
          <w:bCs/>
          <w:color w:val="333333"/>
          <w:kern w:val="0"/>
          <w:sz w:val="24"/>
        </w:rPr>
        <w:lastRenderedPageBreak/>
        <w:t>  </w:t>
      </w:r>
      <w:r w:rsidRPr="00F17405">
        <w:rPr>
          <w:rFonts w:ascii="宋体" w:eastAsia="宋体" w:hAnsi="宋体" w:cs="宋体" w:hint="eastAsia"/>
          <w:b/>
          <w:bCs/>
          <w:color w:val="333333"/>
          <w:kern w:val="0"/>
          <w:sz w:val="23"/>
          <w:szCs w:val="23"/>
        </w:rPr>
        <w:t>  </w:t>
      </w:r>
    </w:p>
    <w:p w14:paraId="5D50D5EC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五、学习安排</w:t>
      </w:r>
    </w:p>
    <w:p w14:paraId="012B9521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firstLine="43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学制一年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,共224学时，每月集中授课三天，共28天。</w:t>
      </w:r>
    </w:p>
    <w:p w14:paraId="0004D707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六、教学管理</w:t>
      </w:r>
    </w:p>
    <w:p w14:paraId="54B9D852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7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研修班设班主任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1人和学习顾问3-4人，负责相关的教学管理和学习咨询服务工作；由班主任协助组建班委会，选举班长等班委会人员，协助教学管理；</w:t>
      </w:r>
    </w:p>
    <w:p w14:paraId="78ACB0A4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7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班委会组织酒会、球赛、同学联谊、企业互访、成立班级企业等活动；</w:t>
      </w:r>
    </w:p>
    <w:p w14:paraId="1401783F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7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3、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评选优秀学员，颁发优秀学员荣誉证书等。</w:t>
      </w:r>
    </w:p>
    <w:p w14:paraId="176EB552" w14:textId="77777777" w:rsidR="00F17405" w:rsidRPr="00F17405" w:rsidRDefault="00F17405" w:rsidP="00F17405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Calibri" w:eastAsia="黑体" w:hAnsi="Calibri" w:cs="Calibri"/>
          <w:color w:val="333333"/>
          <w:kern w:val="0"/>
          <w:szCs w:val="21"/>
        </w:rPr>
        <w:t>            </w:t>
      </w:r>
      <w:r w:rsidRPr="00F17405">
        <w:rPr>
          <w:rFonts w:ascii="Calibri" w:eastAsia="黑体" w:hAnsi="Calibri" w:cs="Calibri"/>
          <w:b/>
          <w:bCs/>
          <w:color w:val="333333"/>
          <w:kern w:val="0"/>
          <w:szCs w:val="21"/>
        </w:rPr>
        <w:t>    </w:t>
      </w:r>
    </w:p>
    <w:p w14:paraId="0D2ED99E" w14:textId="77777777" w:rsidR="00F17405" w:rsidRPr="00F17405" w:rsidRDefault="00F17405" w:rsidP="00F17405">
      <w:pPr>
        <w:widowControl/>
        <w:shd w:val="clear" w:color="auto" w:fill="FFFFFF"/>
        <w:spacing w:line="263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Cs w:val="21"/>
        </w:rPr>
        <w:t>八、</w:t>
      </w:r>
      <w:r w:rsidRPr="00F17405">
        <w:rPr>
          <w:rFonts w:ascii="Calibri" w:eastAsia="黑体" w:hAnsi="Calibri" w:cs="Calibri"/>
          <w:b/>
          <w:bCs/>
          <w:color w:val="333333"/>
          <w:kern w:val="0"/>
          <w:sz w:val="24"/>
        </w:rPr>
        <w:t> </w:t>
      </w:r>
      <w:r w:rsidRPr="00F17405">
        <w:rPr>
          <w:rFonts w:ascii="黑体" w:eastAsia="黑体" w:hAnsi="黑体" w:cs="宋体" w:hint="eastAsia"/>
          <w:b/>
          <w:bCs/>
          <w:color w:val="333333"/>
          <w:kern w:val="0"/>
          <w:szCs w:val="21"/>
        </w:rPr>
        <w:t>学习费用与交费方式</w:t>
      </w:r>
    </w:p>
    <w:p w14:paraId="595F392B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84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学习费用共计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58000元/人（含报名费、学费、讲义费、拓展培训费等费用），食宿统一安排，费用自理。</w:t>
      </w:r>
    </w:p>
    <w:p w14:paraId="35211E5C" w14:textId="77777777" w:rsidR="00F17405" w:rsidRPr="00F17405" w:rsidRDefault="00F17405" w:rsidP="00F17405">
      <w:pPr>
        <w:widowControl/>
        <w:shd w:val="clear" w:color="auto" w:fill="FFFFFF"/>
        <w:spacing w:line="34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黑体" w:eastAsia="黑体" w:hAnsi="黑体" w:cs="宋体" w:hint="eastAsia"/>
          <w:b/>
          <w:bCs/>
          <w:color w:val="333333"/>
          <w:kern w:val="0"/>
          <w:sz w:val="24"/>
        </w:rPr>
        <w:t>九、入学流程</w:t>
      </w:r>
    </w:p>
    <w:p w14:paraId="52966CF0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8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1、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填写申请表、身份证及学历证明复印件、公司至教务老师</w:t>
      </w: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李老师</w:t>
      </w:r>
    </w:p>
    <w:p w14:paraId="6FDE11E5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8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2、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申请资料经审核，参考个人背景、工作业绩和报名顺序，确定录取名单；</w:t>
      </w:r>
    </w:p>
    <w:p w14:paraId="35616ECF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8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3、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学员按规定交纳学费，并第一时间把汇款凭证传真至招生处，待我院收到款后，统一发放入学通知书；</w:t>
      </w:r>
    </w:p>
    <w:p w14:paraId="75E4D556" w14:textId="77777777" w:rsidR="00F17405" w:rsidRPr="00F17405" w:rsidRDefault="00F17405" w:rsidP="00F17405">
      <w:pPr>
        <w:widowControl/>
        <w:shd w:val="clear" w:color="auto" w:fill="FFFFFF"/>
        <w:spacing w:line="345" w:lineRule="atLeast"/>
        <w:ind w:left="85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740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4、 </w:t>
      </w:r>
      <w:r w:rsidRPr="00F17405">
        <w:rPr>
          <w:rFonts w:ascii="宋体" w:eastAsia="宋体" w:hAnsi="宋体" w:cs="宋体" w:hint="eastAsia"/>
          <w:color w:val="333333"/>
          <w:kern w:val="0"/>
          <w:szCs w:val="21"/>
        </w:rPr>
        <w:t>报到时请携带三张蓝底二寸照片，并出示本人身份证原件。</w:t>
      </w:r>
    </w:p>
    <w:p w14:paraId="31C4C8AC" w14:textId="77777777" w:rsidR="007A1CAD" w:rsidRPr="00F17405" w:rsidRDefault="007A1CAD"/>
    <w:sectPr w:rsidR="007A1CAD" w:rsidRPr="00F1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05"/>
    <w:rsid w:val="000236F4"/>
    <w:rsid w:val="001F610F"/>
    <w:rsid w:val="007A1CAD"/>
    <w:rsid w:val="00B672A9"/>
    <w:rsid w:val="00F1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0A5F2"/>
  <w15:chartTrackingRefBased/>
  <w15:docId w15:val="{DA43DA1D-85DA-AF43-9B97-BDB385B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17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2022-11-07T06:09:00Z</dcterms:created>
  <dcterms:modified xsi:type="dcterms:W3CDTF">2022-11-07T06:09:00Z</dcterms:modified>
</cp:coreProperties>
</file>