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drawing>
          <wp:anchor distT="0" distB="0" distL="0" distR="0" simplePos="0" relativeHeight="251659264" behindDoc="1" locked="0" layoutInCell="1" allowOverlap="1">
            <wp:simplePos x="0" y="0"/>
            <wp:positionH relativeFrom="page">
              <wp:posOffset>1005840</wp:posOffset>
            </wp:positionH>
            <wp:positionV relativeFrom="paragraph">
              <wp:posOffset>140970</wp:posOffset>
            </wp:positionV>
            <wp:extent cx="2494280" cy="867410"/>
            <wp:effectExtent l="0" t="0" r="5080" b="1270"/>
            <wp:wrapNone/>
            <wp:docPr id="557" name="image3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image354.jpeg"/>
                    <pic:cNvPicPr>
                      <a:picLocks noChangeAspect="1"/>
                    </pic:cNvPicPr>
                  </pic:nvPicPr>
                  <pic:blipFill>
                    <a:blip r:embed="rId4" cstate="print"/>
                    <a:stretch>
                      <a:fillRect/>
                    </a:stretch>
                  </pic:blipFill>
                  <pic:spPr>
                    <a:xfrm>
                      <a:off x="0" y="0"/>
                      <a:ext cx="2494280" cy="867410"/>
                    </a:xfrm>
                    <a:prstGeom prst="rect">
                      <a:avLst/>
                    </a:prstGeom>
                  </pic:spPr>
                </pic:pic>
              </a:graphicData>
            </a:graphic>
          </wp:anchor>
        </w:drawing>
      </w:r>
      <w:r>
        <w:rPr>
          <w:rFonts w:hint="eastAsia" w:ascii="黑体" w:hAnsi="黑体" w:eastAsia="黑体" w:cs="黑体"/>
          <w:sz w:val="52"/>
          <w:szCs w:val="52"/>
        </w:rPr>
        <w:t xml:space="preserve">               林肯大学学院硕士</w:t>
      </w:r>
    </w:p>
    <w:p>
      <w:pPr>
        <w:jc w:val="center"/>
        <w:rPr>
          <w:rFonts w:ascii="黑体" w:hAnsi="黑体" w:eastAsia="黑体" w:cs="黑体"/>
          <w:sz w:val="52"/>
          <w:szCs w:val="52"/>
        </w:rPr>
      </w:pPr>
      <w:r>
        <w:rPr>
          <w:rFonts w:hint="eastAsia" w:ascii="黑体" w:hAnsi="黑体" w:eastAsia="黑体" w:cs="黑体"/>
          <w:sz w:val="52"/>
          <w:szCs w:val="52"/>
        </w:rPr>
        <w:t xml:space="preserve">              招生简章</w:t>
      </w:r>
    </w:p>
    <w:p>
      <w:pPr>
        <w:jc w:val="center"/>
        <w:rPr>
          <w:rFonts w:ascii="黑体" w:hAnsi="黑体" w:eastAsia="黑体" w:cs="黑体"/>
          <w:sz w:val="52"/>
          <w:szCs w:val="52"/>
        </w:rPr>
      </w:pPr>
    </w:p>
    <w:p>
      <w:pPr>
        <w:jc w:val="left"/>
        <w:rPr>
          <w:rFonts w:ascii="黑体" w:hAnsi="黑体" w:eastAsia="黑体" w:cs="黑体"/>
          <w:sz w:val="30"/>
          <w:szCs w:val="30"/>
        </w:rPr>
      </w:pPr>
      <w:r>
        <w:rPr>
          <w:rFonts w:hint="eastAsia" w:ascii="黑体" w:hAnsi="黑体" w:eastAsia="黑体" w:cs="黑体"/>
          <w:sz w:val="30"/>
          <w:szCs w:val="30"/>
        </w:rPr>
        <w:t>一、学校介绍</w:t>
      </w:r>
    </w:p>
    <w:p>
      <w:pPr>
        <w:ind w:firstLine="560" w:firstLineChars="200"/>
        <w:jc w:val="left"/>
        <w:rPr>
          <w:rFonts w:ascii="黑体" w:hAnsi="黑体" w:eastAsia="黑体" w:cs="黑体"/>
          <w:sz w:val="28"/>
          <w:szCs w:val="28"/>
        </w:rPr>
      </w:pPr>
      <w:r>
        <w:rPr>
          <w:rFonts w:ascii="黑体" w:hAnsi="黑体" w:eastAsia="黑体" w:cs="黑体"/>
          <w:sz w:val="28"/>
          <w:szCs w:val="28"/>
        </w:rPr>
        <w:t>马来西亚林肯大学学院位于马来西亚</w:t>
      </w:r>
      <w:r>
        <w:fldChar w:fldCharType="begin"/>
      </w:r>
      <w:r>
        <w:instrText xml:space="preserve"> HYPERLINK "https://baike.so.com/doc/3719687-3908578.html" \t "https://baike.so.com/doc/_blank" </w:instrText>
      </w:r>
      <w:r>
        <w:fldChar w:fldCharType="separate"/>
      </w:r>
      <w:r>
        <w:rPr>
          <w:rFonts w:ascii="黑体" w:hAnsi="黑体" w:eastAsia="黑体" w:cs="黑体"/>
          <w:sz w:val="28"/>
          <w:szCs w:val="28"/>
        </w:rPr>
        <w:t>雪兰莪州</w:t>
      </w:r>
      <w:r>
        <w:rPr>
          <w:rFonts w:ascii="黑体" w:hAnsi="黑体" w:eastAsia="黑体" w:cs="黑体"/>
          <w:sz w:val="28"/>
          <w:szCs w:val="28"/>
        </w:rPr>
        <w:fldChar w:fldCharType="end"/>
      </w:r>
      <w:r>
        <w:fldChar w:fldCharType="begin"/>
      </w:r>
      <w:r>
        <w:instrText xml:space="preserve"> HYPERLINK "https://baike.so.com/doc/1396948-1476872.html" \t "https://baike.so.com/doc/_blank" </w:instrText>
      </w:r>
      <w:r>
        <w:fldChar w:fldCharType="separate"/>
      </w:r>
      <w:r>
        <w:rPr>
          <w:rFonts w:ascii="黑体" w:hAnsi="黑体" w:eastAsia="黑体" w:cs="黑体"/>
          <w:sz w:val="28"/>
          <w:szCs w:val="28"/>
        </w:rPr>
        <w:t>八打灵再也</w:t>
      </w:r>
      <w:r>
        <w:rPr>
          <w:rFonts w:ascii="黑体" w:hAnsi="黑体" w:eastAsia="黑体" w:cs="黑体"/>
          <w:sz w:val="28"/>
          <w:szCs w:val="28"/>
        </w:rPr>
        <w:fldChar w:fldCharType="end"/>
      </w:r>
      <w:r>
        <w:rPr>
          <w:rFonts w:ascii="黑体" w:hAnsi="黑体" w:eastAsia="黑体" w:cs="黑体"/>
          <w:sz w:val="28"/>
          <w:szCs w:val="28"/>
        </w:rPr>
        <w:t>，距离首都吉隆坡约10公里</w:t>
      </w:r>
      <w:r>
        <w:rPr>
          <w:rFonts w:hint="eastAsia" w:ascii="黑体" w:hAnsi="黑体" w:eastAsia="黑体" w:cs="黑体"/>
          <w:sz w:val="28"/>
          <w:szCs w:val="28"/>
        </w:rPr>
        <w:t>，是一所涵盖专、本、硕、博办学层次的全日制大学，截至2020年12月</w:t>
      </w:r>
      <w:r>
        <w:rPr>
          <w:rFonts w:ascii="黑体" w:hAnsi="黑体" w:eastAsia="黑体" w:cs="黑体"/>
          <w:sz w:val="28"/>
          <w:szCs w:val="28"/>
        </w:rPr>
        <w:t>马来西亚林肯大学学院</w:t>
      </w:r>
      <w:r>
        <w:rPr>
          <w:rFonts w:hint="eastAsia" w:ascii="黑体" w:hAnsi="黑体" w:eastAsia="黑体" w:cs="黑体"/>
          <w:sz w:val="28"/>
          <w:szCs w:val="28"/>
        </w:rPr>
        <w:t>拥有全日制在籍学生6000名，分布在西马本部、东马及澳洲三个校区，</w:t>
      </w:r>
      <w:r>
        <w:rPr>
          <w:rFonts w:ascii="黑体" w:hAnsi="黑体" w:eastAsia="黑体" w:cs="黑体"/>
          <w:sz w:val="28"/>
          <w:szCs w:val="28"/>
        </w:rPr>
        <w:t>林肯大学学院的创立人及行政人员均为学术院士，</w:t>
      </w:r>
      <w:r>
        <w:rPr>
          <w:rFonts w:hint="eastAsia" w:ascii="黑体" w:hAnsi="黑体" w:eastAsia="黑体" w:cs="黑体"/>
          <w:sz w:val="28"/>
          <w:szCs w:val="28"/>
        </w:rPr>
        <w:t>师资团队博士学历持有率45%，</w:t>
      </w:r>
      <w:r>
        <w:rPr>
          <w:rFonts w:ascii="黑体" w:hAnsi="黑体" w:eastAsia="黑体" w:cs="黑体"/>
          <w:sz w:val="28"/>
          <w:szCs w:val="28"/>
        </w:rPr>
        <w:t>分别来自教育、研究及专业培训领域，并拥有50年高等教学、专上教学及语言教学经验。</w:t>
      </w:r>
    </w:p>
    <w:p>
      <w:pPr>
        <w:ind w:firstLine="560" w:firstLineChars="200"/>
        <w:jc w:val="left"/>
        <w:rPr>
          <w:rFonts w:ascii="黑体" w:hAnsi="黑体" w:eastAsia="黑体" w:cs="黑体"/>
          <w:sz w:val="28"/>
          <w:szCs w:val="28"/>
        </w:rPr>
      </w:pPr>
      <w:r>
        <w:rPr>
          <w:rFonts w:ascii="黑体" w:hAnsi="黑体" w:eastAsia="黑体" w:cs="黑体"/>
          <w:sz w:val="28"/>
          <w:szCs w:val="28"/>
        </w:rPr>
        <w:t>马来西亚林肯大学学院</w:t>
      </w:r>
      <w:r>
        <w:rPr>
          <w:rFonts w:hint="eastAsia" w:ascii="黑体" w:hAnsi="黑体" w:eastAsia="黑体" w:cs="黑体"/>
          <w:sz w:val="28"/>
          <w:szCs w:val="28"/>
        </w:rPr>
        <w:t>涵盖经济学、商业学、临床医学、药剂学、护理学、工程学、教育学等多个学科领域，</w:t>
      </w:r>
      <w:r>
        <w:rPr>
          <w:rFonts w:ascii="黑体" w:hAnsi="黑体" w:eastAsia="黑体" w:cs="黑体"/>
          <w:sz w:val="28"/>
          <w:szCs w:val="28"/>
        </w:rPr>
        <w:t>是中国教育部和马来西亚高教部认可的卓越大学，</w:t>
      </w:r>
      <w:r>
        <w:rPr>
          <w:rFonts w:hint="eastAsia" w:ascii="黑体" w:hAnsi="黑体" w:eastAsia="黑体" w:cs="黑体"/>
          <w:sz w:val="28"/>
          <w:szCs w:val="28"/>
        </w:rPr>
        <w:t>与中国邮电大学、中央民族大学、东北大学等国内211院校齐名，</w:t>
      </w:r>
      <w:r>
        <w:rPr>
          <w:rFonts w:ascii="黑体" w:hAnsi="黑体" w:eastAsia="黑体" w:cs="黑体"/>
          <w:sz w:val="28"/>
          <w:szCs w:val="28"/>
        </w:rPr>
        <w:t>是美国林肯大学的姐妹院校，全球大学联盟成员之一，</w:t>
      </w:r>
      <w:r>
        <w:rPr>
          <w:rFonts w:hint="eastAsia" w:ascii="黑体" w:hAnsi="黑体" w:eastAsia="黑体" w:cs="黑体"/>
          <w:sz w:val="28"/>
          <w:szCs w:val="28"/>
        </w:rPr>
        <w:t>同时荣获美国TIMES最具影响力学术排名全球第89位，大学积极与美国林肯大学、英国剑桥大学、伦敦大学、丹麦哥本哈根大学、澳大利亚国立大学等国际知名学府联合建立研究中心，已提升自身学术水平，保障教学内容符合时代发展的需求，</w:t>
      </w:r>
      <w:r>
        <w:rPr>
          <w:rFonts w:ascii="黑体" w:hAnsi="黑体" w:eastAsia="黑体" w:cs="黑体"/>
          <w:sz w:val="28"/>
          <w:szCs w:val="28"/>
        </w:rPr>
        <w:t>被马来西亚</w:t>
      </w:r>
      <w:r>
        <w:rPr>
          <w:rFonts w:hint="eastAsia" w:ascii="黑体" w:hAnsi="黑体" w:eastAsia="黑体" w:cs="黑体"/>
          <w:sz w:val="28"/>
          <w:szCs w:val="28"/>
        </w:rPr>
        <w:t>高等</w:t>
      </w:r>
      <w:r>
        <w:rPr>
          <w:rFonts w:ascii="黑体" w:hAnsi="黑体" w:eastAsia="黑体" w:cs="黑体"/>
          <w:sz w:val="28"/>
          <w:szCs w:val="28"/>
        </w:rPr>
        <w:t>教育部评为"五星级大学"</w:t>
      </w:r>
      <w:r>
        <w:rPr>
          <w:rFonts w:hint="eastAsia" w:ascii="黑体" w:hAnsi="黑体" w:eastAsia="黑体" w:cs="黑体"/>
          <w:sz w:val="28"/>
          <w:szCs w:val="28"/>
        </w:rPr>
        <w:t>，</w:t>
      </w:r>
      <w:r>
        <w:rPr>
          <w:rFonts w:ascii="黑体" w:hAnsi="黑体" w:eastAsia="黑体" w:cs="黑体"/>
          <w:sz w:val="28"/>
          <w:szCs w:val="28"/>
        </w:rPr>
        <w:t>大学所设课程已获得马来西亚高等教育部及马来西亚学术鉴定局双重认证，</w:t>
      </w:r>
      <w:r>
        <w:rPr>
          <w:rFonts w:hint="eastAsia" w:ascii="黑体" w:hAnsi="黑体" w:eastAsia="黑体" w:cs="黑体"/>
          <w:sz w:val="28"/>
          <w:szCs w:val="28"/>
        </w:rPr>
        <w:t>并且</w:t>
      </w:r>
      <w:r>
        <w:rPr>
          <w:rFonts w:ascii="黑体" w:hAnsi="黑体" w:eastAsia="黑体" w:cs="黑体"/>
          <w:sz w:val="28"/>
          <w:szCs w:val="28"/>
        </w:rPr>
        <w:t>得到中国驻马来西亚大使馆和中国教育部的认证，是中马互认学历学位协议院校之一</w:t>
      </w:r>
      <w:r>
        <w:rPr>
          <w:rFonts w:hint="eastAsia" w:ascii="黑体" w:hAnsi="黑体" w:eastAsia="黑体" w:cs="黑体"/>
          <w:sz w:val="28"/>
          <w:szCs w:val="28"/>
        </w:rPr>
        <w:t>，</w:t>
      </w:r>
      <w:r>
        <w:rPr>
          <w:rFonts w:ascii="黑体" w:hAnsi="黑体" w:eastAsia="黑体" w:cs="黑体"/>
          <w:sz w:val="28"/>
          <w:szCs w:val="28"/>
        </w:rPr>
        <w:t>中国教育部涉外教育监管信息网推荐的63所马来西亚大学之一。</w:t>
      </w:r>
    </w:p>
    <w:p>
      <w:pPr>
        <w:numPr>
          <w:ilvl w:val="0"/>
          <w:numId w:val="1"/>
        </w:numPr>
        <w:jc w:val="left"/>
        <w:rPr>
          <w:rFonts w:ascii="黑体" w:hAnsi="黑体" w:eastAsia="黑体" w:cs="黑体"/>
          <w:sz w:val="30"/>
          <w:szCs w:val="30"/>
        </w:rPr>
      </w:pPr>
      <w:r>
        <w:rPr>
          <w:rFonts w:hint="eastAsia" w:ascii="黑体" w:hAnsi="黑体" w:eastAsia="黑体" w:cs="黑体"/>
          <w:sz w:val="30"/>
          <w:szCs w:val="30"/>
        </w:rPr>
        <w:t>专业介绍</w:t>
      </w:r>
    </w:p>
    <w:p>
      <w:pPr>
        <w:jc w:val="left"/>
        <w:rPr>
          <w:rFonts w:ascii="黑体" w:hAnsi="黑体" w:eastAsia="黑体" w:cs="黑体"/>
          <w:sz w:val="28"/>
          <w:szCs w:val="28"/>
        </w:rPr>
      </w:pPr>
      <w:r>
        <w:rPr>
          <w:rFonts w:hint="eastAsia" w:ascii="黑体" w:hAnsi="黑体" w:eastAsia="黑体" w:cs="黑体"/>
          <w:sz w:val="28"/>
          <w:szCs w:val="28"/>
        </w:rPr>
        <w:t>1.工商管理硕士（Master of Business Administration）</w:t>
      </w:r>
    </w:p>
    <w:p>
      <w:pPr>
        <w:ind w:firstLine="560" w:firstLineChars="200"/>
        <w:jc w:val="left"/>
        <w:rPr>
          <w:rFonts w:ascii="黑体" w:hAnsi="黑体" w:eastAsia="黑体" w:cs="黑体"/>
          <w:sz w:val="28"/>
          <w:szCs w:val="28"/>
        </w:rPr>
      </w:pPr>
      <w:r>
        <w:rPr>
          <w:rFonts w:ascii="黑体" w:hAnsi="黑体" w:eastAsia="黑体" w:cs="黑体"/>
          <w:sz w:val="28"/>
          <w:szCs w:val="28"/>
        </w:rPr>
        <w:t>该</w:t>
      </w:r>
      <w:r>
        <w:rPr>
          <w:rFonts w:hint="eastAsia" w:ascii="黑体" w:hAnsi="黑体" w:eastAsia="黑体" w:cs="黑体"/>
          <w:sz w:val="28"/>
          <w:szCs w:val="28"/>
        </w:rPr>
        <w:t>专业</w:t>
      </w:r>
      <w:r>
        <w:rPr>
          <w:rFonts w:ascii="黑体" w:hAnsi="黑体" w:eastAsia="黑体" w:cs="黑体"/>
          <w:sz w:val="28"/>
          <w:szCs w:val="28"/>
        </w:rPr>
        <w:t>是为学生提供高级管理和执行级别职位的准备，可以</w:t>
      </w:r>
      <w:r>
        <w:rPr>
          <w:rFonts w:hint="eastAsia" w:ascii="黑体" w:hAnsi="黑体" w:eastAsia="黑体" w:cs="黑体"/>
          <w:sz w:val="28"/>
          <w:szCs w:val="28"/>
        </w:rPr>
        <w:t>使学生</w:t>
      </w:r>
      <w:r>
        <w:rPr>
          <w:rFonts w:ascii="黑体" w:hAnsi="黑体" w:eastAsia="黑体" w:cs="黑体"/>
          <w:sz w:val="28"/>
          <w:szCs w:val="28"/>
        </w:rPr>
        <w:t>获得所需的管理能力，包括批判性思维能力，系统思维能力，团队建设能力，决策能力和道德领导能力用于管理企业事务</w:t>
      </w:r>
      <w:r>
        <w:rPr>
          <w:rFonts w:hint="eastAsia" w:ascii="黑体" w:hAnsi="黑体" w:eastAsia="黑体" w:cs="黑体"/>
          <w:sz w:val="28"/>
          <w:szCs w:val="28"/>
        </w:rPr>
        <w:t>，包括掌握以下技能：</w:t>
      </w:r>
    </w:p>
    <w:p>
      <w:pPr>
        <w:jc w:val="left"/>
        <w:rPr>
          <w:rFonts w:ascii="黑体" w:hAnsi="黑体" w:eastAsia="黑体" w:cs="黑体"/>
          <w:sz w:val="28"/>
          <w:szCs w:val="28"/>
        </w:rPr>
      </w:pPr>
      <w:r>
        <w:rPr>
          <w:rFonts w:ascii="黑体" w:hAnsi="黑体" w:eastAsia="黑体" w:cs="黑体"/>
          <w:sz w:val="28"/>
          <w:szCs w:val="28"/>
        </w:rPr>
        <w:t>商业知识： MBA课程向学生介绍商业及其所有相关方面。学生将了解商业策略，商业概念和商业技能。这项学习还将帮助学生将来在各自的专业工作领域中管理日常操作。</w:t>
      </w:r>
    </w:p>
    <w:p>
      <w:pPr>
        <w:jc w:val="left"/>
        <w:rPr>
          <w:rFonts w:ascii="黑体" w:hAnsi="黑体" w:eastAsia="黑体" w:cs="黑体"/>
          <w:sz w:val="28"/>
          <w:szCs w:val="28"/>
        </w:rPr>
      </w:pPr>
      <w:r>
        <w:rPr>
          <w:rFonts w:ascii="黑体" w:hAnsi="黑体" w:eastAsia="黑体" w:cs="黑体"/>
          <w:sz w:val="28"/>
          <w:szCs w:val="28"/>
        </w:rPr>
        <w:t>领导能力： MBA课程包括严格的培训课程，作业，演示，小组项目和讨论。因此，学生将掌握必要的技能，这将有助于他们在专业领域中管理商务事务。它还将帮助学生成为他们所选领域的领导者。</w:t>
      </w:r>
    </w:p>
    <w:p>
      <w:pPr>
        <w:jc w:val="left"/>
        <w:rPr>
          <w:rFonts w:ascii="黑体" w:hAnsi="黑体" w:eastAsia="黑体" w:cs="黑体"/>
          <w:sz w:val="28"/>
          <w:szCs w:val="28"/>
        </w:rPr>
      </w:pPr>
      <w:r>
        <w:rPr>
          <w:rFonts w:hint="eastAsia" w:ascii="黑体" w:hAnsi="黑体" w:eastAsia="黑体" w:cs="黑体"/>
          <w:sz w:val="28"/>
          <w:szCs w:val="28"/>
        </w:rPr>
        <w:t>人脉资源</w:t>
      </w:r>
      <w:r>
        <w:rPr>
          <w:rFonts w:ascii="黑体" w:hAnsi="黑体" w:eastAsia="黑体" w:cs="黑体"/>
          <w:sz w:val="28"/>
          <w:szCs w:val="28"/>
        </w:rPr>
        <w:t>：学生与同学之间的联盟以及学生建立的</w:t>
      </w:r>
      <w:r>
        <w:rPr>
          <w:rFonts w:hint="eastAsia" w:ascii="黑体" w:hAnsi="黑体" w:eastAsia="黑体" w:cs="黑体"/>
          <w:sz w:val="28"/>
          <w:szCs w:val="28"/>
        </w:rPr>
        <w:t>社交</w:t>
      </w:r>
      <w:r>
        <w:rPr>
          <w:rFonts w:ascii="黑体" w:hAnsi="黑体" w:eastAsia="黑体" w:cs="黑体"/>
          <w:sz w:val="28"/>
          <w:szCs w:val="28"/>
        </w:rPr>
        <w:t>网络被认为是MBA课程最重要和最有价值的方面之一。MBA毕业生已经意识到，在MBA课程期间建立的</w:t>
      </w:r>
      <w:r>
        <w:rPr>
          <w:rFonts w:hint="eastAsia" w:ascii="黑体" w:hAnsi="黑体" w:eastAsia="黑体" w:cs="黑体"/>
          <w:sz w:val="28"/>
          <w:szCs w:val="28"/>
        </w:rPr>
        <w:t>人脉</w:t>
      </w:r>
      <w:r>
        <w:rPr>
          <w:rFonts w:ascii="黑体" w:hAnsi="黑体" w:eastAsia="黑体" w:cs="黑体"/>
          <w:sz w:val="28"/>
          <w:szCs w:val="28"/>
        </w:rPr>
        <w:t>是宝贵的资源，可以在获得MBA学位后的许多年内得到借鉴。</w:t>
      </w:r>
    </w:p>
    <w:p>
      <w:pPr>
        <w:jc w:val="left"/>
        <w:rPr>
          <w:rFonts w:ascii="黑体" w:hAnsi="黑体" w:eastAsia="黑体" w:cs="黑体"/>
          <w:sz w:val="28"/>
          <w:szCs w:val="28"/>
        </w:rPr>
      </w:pPr>
      <w:r>
        <w:rPr>
          <w:rFonts w:hint="eastAsia" w:ascii="黑体" w:hAnsi="黑体" w:eastAsia="黑体" w:cs="黑体"/>
          <w:sz w:val="28"/>
          <w:szCs w:val="28"/>
        </w:rPr>
        <w:t xml:space="preserve">课程设置：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832"/>
        <w:gridCol w:w="795"/>
        <w:gridCol w:w="1401"/>
        <w:gridCol w:w="2760"/>
        <w:gridCol w:w="819"/>
      </w:tblGrid>
      <w:tr>
        <w:tc>
          <w:tcPr>
            <w:tcW w:w="1351"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课程代码</w:t>
            </w:r>
          </w:p>
        </w:tc>
        <w:tc>
          <w:tcPr>
            <w:tcW w:w="2832"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课程名称</w:t>
            </w:r>
          </w:p>
        </w:tc>
        <w:tc>
          <w:tcPr>
            <w:tcW w:w="795"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学分</w:t>
            </w:r>
          </w:p>
        </w:tc>
        <w:tc>
          <w:tcPr>
            <w:tcW w:w="1401"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课程代码</w:t>
            </w:r>
          </w:p>
        </w:tc>
        <w:tc>
          <w:tcPr>
            <w:tcW w:w="2760"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课程名称</w:t>
            </w:r>
          </w:p>
        </w:tc>
        <w:tc>
          <w:tcPr>
            <w:tcW w:w="819"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ACC501</w:t>
            </w:r>
          </w:p>
        </w:tc>
        <w:tc>
          <w:tcPr>
            <w:tcW w:w="2832" w:type="dxa"/>
          </w:tcPr>
          <w:p>
            <w:pPr>
              <w:jc w:val="center"/>
              <w:rPr>
                <w:rFonts w:ascii="黑体" w:hAnsi="黑体" w:eastAsia="黑体" w:cs="黑体"/>
                <w:sz w:val="24"/>
              </w:rPr>
            </w:pPr>
            <w:r>
              <w:rPr>
                <w:rFonts w:ascii="黑体" w:hAnsi="黑体" w:eastAsia="黑体" w:cs="黑体"/>
                <w:sz w:val="24"/>
              </w:rPr>
              <w:t>商业会计与金融</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MGT503</w:t>
            </w:r>
          </w:p>
        </w:tc>
        <w:tc>
          <w:tcPr>
            <w:tcW w:w="2760" w:type="dxa"/>
          </w:tcPr>
          <w:p>
            <w:pPr>
              <w:jc w:val="center"/>
              <w:rPr>
                <w:rFonts w:ascii="黑体" w:hAnsi="黑体" w:eastAsia="黑体" w:cs="黑体"/>
                <w:sz w:val="24"/>
              </w:rPr>
            </w:pPr>
            <w:r>
              <w:rPr>
                <w:rFonts w:ascii="黑体" w:hAnsi="黑体" w:eastAsia="黑体" w:cs="黑体"/>
                <w:sz w:val="24"/>
              </w:rPr>
              <w:t>商业道德与治理</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ECO501</w:t>
            </w:r>
          </w:p>
        </w:tc>
        <w:tc>
          <w:tcPr>
            <w:tcW w:w="2832" w:type="dxa"/>
          </w:tcPr>
          <w:p>
            <w:pPr>
              <w:jc w:val="center"/>
              <w:rPr>
                <w:rFonts w:ascii="黑体" w:hAnsi="黑体" w:eastAsia="黑体" w:cs="黑体"/>
                <w:sz w:val="24"/>
              </w:rPr>
            </w:pPr>
            <w:r>
              <w:rPr>
                <w:rFonts w:ascii="黑体" w:hAnsi="黑体" w:eastAsia="黑体" w:cs="黑体"/>
                <w:sz w:val="24"/>
              </w:rPr>
              <w:t>商业经济学</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MGT506</w:t>
            </w:r>
          </w:p>
        </w:tc>
        <w:tc>
          <w:tcPr>
            <w:tcW w:w="2760" w:type="dxa"/>
          </w:tcPr>
          <w:p>
            <w:pPr>
              <w:jc w:val="center"/>
              <w:rPr>
                <w:rFonts w:ascii="黑体" w:hAnsi="黑体" w:eastAsia="黑体" w:cs="黑体"/>
                <w:sz w:val="24"/>
              </w:rPr>
            </w:pPr>
            <w:r>
              <w:rPr>
                <w:rFonts w:hint="eastAsia" w:ascii="黑体" w:hAnsi="黑体" w:eastAsia="黑体" w:cs="黑体"/>
                <w:sz w:val="24"/>
              </w:rPr>
              <w:t>运营</w:t>
            </w:r>
            <w:r>
              <w:rPr>
                <w:rFonts w:ascii="黑体" w:hAnsi="黑体" w:eastAsia="黑体" w:cs="黑体"/>
                <w:sz w:val="24"/>
              </w:rPr>
              <w:t>管理</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HRM501</w:t>
            </w:r>
          </w:p>
        </w:tc>
        <w:tc>
          <w:tcPr>
            <w:tcW w:w="2832" w:type="dxa"/>
          </w:tcPr>
          <w:p>
            <w:pPr>
              <w:jc w:val="center"/>
              <w:rPr>
                <w:rFonts w:ascii="黑体" w:hAnsi="黑体" w:eastAsia="黑体" w:cs="黑体"/>
                <w:sz w:val="24"/>
              </w:rPr>
            </w:pPr>
            <w:r>
              <w:rPr>
                <w:rFonts w:ascii="黑体" w:hAnsi="黑体" w:eastAsia="黑体" w:cs="黑体"/>
                <w:sz w:val="24"/>
              </w:rPr>
              <w:t>人力资源管理</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MKT501</w:t>
            </w:r>
          </w:p>
        </w:tc>
        <w:tc>
          <w:tcPr>
            <w:tcW w:w="2760" w:type="dxa"/>
          </w:tcPr>
          <w:p>
            <w:pPr>
              <w:jc w:val="center"/>
              <w:rPr>
                <w:rFonts w:ascii="黑体" w:hAnsi="黑体" w:eastAsia="黑体" w:cs="黑体"/>
                <w:sz w:val="24"/>
              </w:rPr>
            </w:pPr>
            <w:r>
              <w:rPr>
                <w:rFonts w:ascii="黑体" w:hAnsi="黑体" w:eastAsia="黑体" w:cs="黑体"/>
                <w:sz w:val="24"/>
              </w:rPr>
              <w:t>市场营销管理</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ORG501</w:t>
            </w:r>
          </w:p>
        </w:tc>
        <w:tc>
          <w:tcPr>
            <w:tcW w:w="2832" w:type="dxa"/>
          </w:tcPr>
          <w:p>
            <w:pPr>
              <w:jc w:val="center"/>
              <w:rPr>
                <w:rFonts w:ascii="黑体" w:hAnsi="黑体" w:eastAsia="黑体" w:cs="黑体"/>
                <w:sz w:val="24"/>
              </w:rPr>
            </w:pPr>
            <w:r>
              <w:rPr>
                <w:rFonts w:ascii="黑体" w:hAnsi="黑体" w:eastAsia="黑体" w:cs="黑体"/>
                <w:sz w:val="24"/>
              </w:rPr>
              <w:t>组织行为学</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MGT505</w:t>
            </w:r>
          </w:p>
        </w:tc>
        <w:tc>
          <w:tcPr>
            <w:tcW w:w="2760" w:type="dxa"/>
          </w:tcPr>
          <w:p>
            <w:pPr>
              <w:jc w:val="center"/>
              <w:rPr>
                <w:rFonts w:ascii="黑体" w:hAnsi="黑体" w:eastAsia="黑体" w:cs="黑体"/>
                <w:sz w:val="24"/>
              </w:rPr>
            </w:pPr>
            <w:r>
              <w:rPr>
                <w:rFonts w:ascii="黑体" w:hAnsi="黑体" w:eastAsia="黑体" w:cs="黑体"/>
                <w:sz w:val="24"/>
              </w:rPr>
              <w:t>战略管理</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MGT501</w:t>
            </w:r>
          </w:p>
        </w:tc>
        <w:tc>
          <w:tcPr>
            <w:tcW w:w="2832" w:type="dxa"/>
          </w:tcPr>
          <w:p>
            <w:pPr>
              <w:jc w:val="center"/>
              <w:rPr>
                <w:rFonts w:ascii="黑体" w:hAnsi="黑体" w:eastAsia="黑体" w:cs="黑体"/>
                <w:sz w:val="24"/>
              </w:rPr>
            </w:pPr>
            <w:r>
              <w:rPr>
                <w:rFonts w:ascii="黑体" w:hAnsi="黑体" w:eastAsia="黑体" w:cs="黑体"/>
                <w:sz w:val="24"/>
              </w:rPr>
              <w:t>国际商务</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MGT508</w:t>
            </w:r>
          </w:p>
        </w:tc>
        <w:tc>
          <w:tcPr>
            <w:tcW w:w="2760" w:type="dxa"/>
          </w:tcPr>
          <w:p>
            <w:pPr>
              <w:jc w:val="center"/>
              <w:rPr>
                <w:rFonts w:ascii="黑体" w:hAnsi="黑体" w:eastAsia="黑体" w:cs="黑体"/>
                <w:sz w:val="24"/>
              </w:rPr>
            </w:pPr>
            <w:r>
              <w:rPr>
                <w:rFonts w:ascii="黑体" w:hAnsi="黑体" w:eastAsia="黑体" w:cs="黑体"/>
                <w:sz w:val="24"/>
              </w:rPr>
              <w:t xml:space="preserve">Project Work </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MGT504</w:t>
            </w:r>
          </w:p>
        </w:tc>
        <w:tc>
          <w:tcPr>
            <w:tcW w:w="2832" w:type="dxa"/>
          </w:tcPr>
          <w:p>
            <w:pPr>
              <w:jc w:val="center"/>
              <w:rPr>
                <w:rFonts w:ascii="黑体" w:hAnsi="黑体" w:eastAsia="黑体" w:cs="黑体"/>
                <w:sz w:val="24"/>
              </w:rPr>
            </w:pPr>
            <w:r>
              <w:rPr>
                <w:rFonts w:ascii="黑体" w:hAnsi="黑体" w:eastAsia="黑体" w:cs="黑体"/>
                <w:sz w:val="24"/>
              </w:rPr>
              <w:t>企业家精神管理</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MGT507</w:t>
            </w:r>
          </w:p>
        </w:tc>
        <w:tc>
          <w:tcPr>
            <w:tcW w:w="2760" w:type="dxa"/>
          </w:tcPr>
          <w:p>
            <w:pPr>
              <w:jc w:val="center"/>
              <w:rPr>
                <w:rFonts w:ascii="黑体" w:hAnsi="黑体" w:eastAsia="黑体" w:cs="黑体"/>
                <w:sz w:val="24"/>
              </w:rPr>
            </w:pPr>
            <w:r>
              <w:rPr>
                <w:rFonts w:ascii="黑体" w:hAnsi="黑体" w:eastAsia="黑体" w:cs="黑体"/>
                <w:sz w:val="24"/>
              </w:rPr>
              <w:t>研究方法论</w:t>
            </w:r>
          </w:p>
        </w:tc>
        <w:tc>
          <w:tcPr>
            <w:tcW w:w="819" w:type="dxa"/>
          </w:tcPr>
          <w:p>
            <w:pPr>
              <w:jc w:val="center"/>
              <w:rPr>
                <w:rFonts w:ascii="黑体" w:hAnsi="黑体" w:eastAsia="黑体" w:cs="黑体"/>
                <w:sz w:val="24"/>
              </w:rPr>
            </w:pPr>
            <w:r>
              <w:rPr>
                <w:rFonts w:hint="eastAsia" w:ascii="黑体" w:hAnsi="黑体" w:eastAsia="黑体" w:cs="黑体"/>
                <w:sz w:val="24"/>
              </w:rPr>
              <w:t>3</w:t>
            </w:r>
          </w:p>
        </w:tc>
      </w:tr>
    </w:tbl>
    <w:p>
      <w:pPr>
        <w:numPr>
          <w:ilvl w:val="0"/>
          <w:numId w:val="2"/>
        </w:numPr>
        <w:jc w:val="left"/>
        <w:rPr>
          <w:rFonts w:ascii="黑体" w:hAnsi="黑体" w:eastAsia="黑体" w:cs="黑体"/>
          <w:sz w:val="28"/>
          <w:szCs w:val="28"/>
        </w:rPr>
      </w:pPr>
      <w:r>
        <w:rPr>
          <w:rFonts w:hint="eastAsia" w:ascii="黑体" w:hAnsi="黑体" w:eastAsia="黑体" w:cs="黑体"/>
          <w:sz w:val="28"/>
          <w:szCs w:val="28"/>
        </w:rPr>
        <w:t>教育学硕士（Master of Education）</w:t>
      </w:r>
    </w:p>
    <w:p>
      <w:pPr>
        <w:ind w:firstLine="560" w:firstLineChars="200"/>
        <w:jc w:val="left"/>
        <w:rPr>
          <w:rFonts w:ascii="黑体" w:hAnsi="黑体" w:eastAsia="黑体" w:cs="黑体"/>
          <w:sz w:val="28"/>
          <w:szCs w:val="28"/>
        </w:rPr>
      </w:pPr>
      <w:r>
        <w:rPr>
          <w:rFonts w:hint="eastAsia" w:ascii="黑体" w:hAnsi="黑体" w:eastAsia="黑体" w:cs="黑体"/>
          <w:sz w:val="28"/>
          <w:szCs w:val="28"/>
        </w:rPr>
        <w:t>该</w:t>
      </w:r>
      <w:r>
        <w:rPr>
          <w:rFonts w:ascii="黑体" w:hAnsi="黑体" w:eastAsia="黑体" w:cs="黑体"/>
          <w:sz w:val="28"/>
          <w:szCs w:val="28"/>
        </w:rPr>
        <w:t>课程的主要目标是培养具有批判性的反思型教师，使他们能够理解教育研究，并通过为所有学生创造最佳的教学环境来利用其来提高教学实践的效率。</w:t>
      </w:r>
    </w:p>
    <w:p>
      <w:pPr>
        <w:jc w:val="left"/>
        <w:rPr>
          <w:rFonts w:ascii="黑体" w:hAnsi="黑体" w:eastAsia="黑体" w:cs="黑体"/>
          <w:sz w:val="28"/>
          <w:szCs w:val="28"/>
        </w:rPr>
      </w:pPr>
      <w:r>
        <w:rPr>
          <w:rFonts w:ascii="黑体" w:hAnsi="黑体" w:eastAsia="黑体" w:cs="黑体"/>
          <w:sz w:val="28"/>
          <w:szCs w:val="28"/>
        </w:rPr>
        <w:t>•展示专业领域的教学和研究技术知识。</w:t>
      </w:r>
    </w:p>
    <w:p>
      <w:pPr>
        <w:jc w:val="left"/>
        <w:rPr>
          <w:rFonts w:ascii="黑体" w:hAnsi="黑体" w:eastAsia="黑体" w:cs="黑体"/>
          <w:sz w:val="28"/>
          <w:szCs w:val="28"/>
        </w:rPr>
      </w:pPr>
      <w:r>
        <w:rPr>
          <w:rFonts w:ascii="黑体" w:hAnsi="黑体" w:eastAsia="黑体" w:cs="黑体"/>
          <w:sz w:val="28"/>
          <w:szCs w:val="28"/>
        </w:rPr>
        <w:t>•提供社交技能和责任感，以他们作为敬业的教育工作者来建设未来的学习社区。</w:t>
      </w:r>
    </w:p>
    <w:p>
      <w:pPr>
        <w:jc w:val="left"/>
        <w:rPr>
          <w:rFonts w:ascii="黑体" w:hAnsi="黑体" w:eastAsia="黑体" w:cs="黑体"/>
          <w:sz w:val="28"/>
          <w:szCs w:val="28"/>
        </w:rPr>
      </w:pPr>
      <w:r>
        <w:rPr>
          <w:rFonts w:ascii="黑体" w:hAnsi="黑体" w:eastAsia="黑体" w:cs="黑体"/>
          <w:sz w:val="28"/>
          <w:szCs w:val="28"/>
        </w:rPr>
        <w:t>•将学生培养成专业的教育家，帮助他们在教育领域进行专业和合乎道德的研究。</w:t>
      </w:r>
    </w:p>
    <w:p>
      <w:pPr>
        <w:jc w:val="left"/>
        <w:rPr>
          <w:rFonts w:ascii="黑体" w:hAnsi="黑体" w:eastAsia="黑体" w:cs="黑体"/>
          <w:sz w:val="28"/>
          <w:szCs w:val="28"/>
        </w:rPr>
      </w:pPr>
      <w:r>
        <w:rPr>
          <w:rFonts w:ascii="黑体" w:hAnsi="黑体" w:eastAsia="黑体" w:cs="黑体"/>
          <w:sz w:val="28"/>
          <w:szCs w:val="28"/>
        </w:rPr>
        <w:t>•在</w:t>
      </w:r>
      <w:r>
        <w:rPr>
          <w:rFonts w:hint="eastAsia" w:ascii="黑体" w:hAnsi="黑体" w:eastAsia="黑体" w:cs="黑体"/>
          <w:sz w:val="28"/>
          <w:szCs w:val="28"/>
        </w:rPr>
        <w:t>学生</w:t>
      </w:r>
      <w:r>
        <w:rPr>
          <w:rFonts w:ascii="黑体" w:hAnsi="黑体" w:eastAsia="黑体" w:cs="黑体"/>
          <w:sz w:val="28"/>
          <w:szCs w:val="28"/>
        </w:rPr>
        <w:t>中发展领导能力和团队合作精神，帮助他们建立沟通技巧，以解决教育发展理论和教育领域</w:t>
      </w:r>
      <w:r>
        <w:rPr>
          <w:rFonts w:hint="eastAsia" w:ascii="黑体" w:hAnsi="黑体" w:eastAsia="黑体" w:cs="黑体"/>
          <w:sz w:val="28"/>
          <w:szCs w:val="28"/>
        </w:rPr>
        <w:t>中问题</w:t>
      </w:r>
      <w:r>
        <w:rPr>
          <w:rFonts w:ascii="黑体" w:hAnsi="黑体" w:eastAsia="黑体" w:cs="黑体"/>
          <w:sz w:val="28"/>
          <w:szCs w:val="28"/>
        </w:rPr>
        <w:t>的科学技能。</w:t>
      </w:r>
    </w:p>
    <w:p>
      <w:pPr>
        <w:jc w:val="left"/>
        <w:rPr>
          <w:rFonts w:ascii="黑体" w:hAnsi="黑体" w:eastAsia="黑体" w:cs="黑体"/>
          <w:sz w:val="28"/>
          <w:szCs w:val="28"/>
        </w:rPr>
      </w:pPr>
      <w:r>
        <w:rPr>
          <w:rFonts w:ascii="黑体" w:hAnsi="黑体" w:eastAsia="黑体" w:cs="黑体"/>
          <w:sz w:val="28"/>
          <w:szCs w:val="28"/>
        </w:rPr>
        <w:t>•为学生提供信息管理和终身学习技能，以维持百科全书的常识和多样化的个人才能和潜力。</w:t>
      </w:r>
    </w:p>
    <w:p>
      <w:pPr>
        <w:jc w:val="left"/>
        <w:rPr>
          <w:rFonts w:ascii="黑体" w:hAnsi="黑体" w:eastAsia="黑体" w:cs="黑体"/>
          <w:sz w:val="28"/>
          <w:szCs w:val="28"/>
        </w:rPr>
      </w:pPr>
      <w:r>
        <w:rPr>
          <w:rFonts w:hint="eastAsia" w:ascii="黑体" w:hAnsi="黑体" w:eastAsia="黑体" w:cs="黑体"/>
          <w:sz w:val="28"/>
          <w:szCs w:val="28"/>
        </w:rPr>
        <w:t>课程设置：(必修课程）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048"/>
        <w:gridCol w:w="792"/>
        <w:gridCol w:w="1464"/>
        <w:gridCol w:w="248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课程代码</w:t>
            </w:r>
          </w:p>
        </w:tc>
        <w:tc>
          <w:tcPr>
            <w:tcW w:w="3048"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课程名称</w:t>
            </w:r>
          </w:p>
        </w:tc>
        <w:tc>
          <w:tcPr>
            <w:tcW w:w="792"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学分</w:t>
            </w:r>
          </w:p>
        </w:tc>
        <w:tc>
          <w:tcPr>
            <w:tcW w:w="1464"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课程代码</w:t>
            </w:r>
          </w:p>
        </w:tc>
        <w:tc>
          <w:tcPr>
            <w:tcW w:w="2484"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课程名称</w:t>
            </w:r>
          </w:p>
        </w:tc>
        <w:tc>
          <w:tcPr>
            <w:tcW w:w="819"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MEDU1113</w:t>
            </w:r>
          </w:p>
        </w:tc>
        <w:tc>
          <w:tcPr>
            <w:tcW w:w="3048" w:type="dxa"/>
          </w:tcPr>
          <w:p>
            <w:pPr>
              <w:jc w:val="center"/>
              <w:rPr>
                <w:rFonts w:ascii="黑体" w:hAnsi="黑体" w:eastAsia="黑体" w:cs="黑体"/>
                <w:sz w:val="24"/>
              </w:rPr>
            </w:pPr>
            <w:r>
              <w:rPr>
                <w:rFonts w:ascii="黑体" w:hAnsi="黑体" w:eastAsia="黑体" w:cs="黑体"/>
                <w:sz w:val="24"/>
              </w:rPr>
              <w:t>教育心理基础</w:t>
            </w:r>
          </w:p>
        </w:tc>
        <w:tc>
          <w:tcPr>
            <w:tcW w:w="792" w:type="dxa"/>
          </w:tcPr>
          <w:p>
            <w:pPr>
              <w:jc w:val="center"/>
              <w:rPr>
                <w:rFonts w:ascii="黑体" w:hAnsi="黑体" w:eastAsia="黑体" w:cs="黑体"/>
                <w:sz w:val="24"/>
              </w:rPr>
            </w:pPr>
            <w:r>
              <w:rPr>
                <w:rFonts w:hint="eastAsia" w:ascii="黑体" w:hAnsi="黑体" w:eastAsia="黑体" w:cs="黑体"/>
                <w:sz w:val="24"/>
              </w:rPr>
              <w:t>3</w:t>
            </w:r>
          </w:p>
        </w:tc>
        <w:tc>
          <w:tcPr>
            <w:tcW w:w="1464" w:type="dxa"/>
          </w:tcPr>
          <w:p>
            <w:pPr>
              <w:jc w:val="center"/>
              <w:rPr>
                <w:rFonts w:ascii="黑体" w:hAnsi="黑体" w:eastAsia="黑体" w:cs="黑体"/>
                <w:sz w:val="24"/>
              </w:rPr>
            </w:pPr>
            <w:r>
              <w:rPr>
                <w:rFonts w:ascii="黑体" w:hAnsi="黑体" w:eastAsia="黑体" w:cs="黑体"/>
                <w:sz w:val="24"/>
              </w:rPr>
              <w:t>MEDU1323</w:t>
            </w:r>
          </w:p>
        </w:tc>
        <w:tc>
          <w:tcPr>
            <w:tcW w:w="2484" w:type="dxa"/>
          </w:tcPr>
          <w:p>
            <w:pPr>
              <w:jc w:val="center"/>
              <w:rPr>
                <w:rFonts w:ascii="黑体" w:hAnsi="黑体" w:eastAsia="黑体" w:cs="黑体"/>
                <w:sz w:val="24"/>
              </w:rPr>
            </w:pPr>
            <w:r>
              <w:rPr>
                <w:rFonts w:ascii="黑体" w:hAnsi="黑体" w:eastAsia="黑体" w:cs="黑体"/>
                <w:sz w:val="24"/>
              </w:rPr>
              <w:t>教育行政</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MEDU1123</w:t>
            </w:r>
          </w:p>
        </w:tc>
        <w:tc>
          <w:tcPr>
            <w:tcW w:w="3048" w:type="dxa"/>
          </w:tcPr>
          <w:p>
            <w:pPr>
              <w:jc w:val="center"/>
              <w:rPr>
                <w:rFonts w:ascii="黑体" w:hAnsi="黑体" w:eastAsia="黑体" w:cs="黑体"/>
                <w:sz w:val="24"/>
              </w:rPr>
            </w:pPr>
            <w:r>
              <w:rPr>
                <w:rFonts w:ascii="黑体" w:hAnsi="黑体" w:eastAsia="黑体" w:cs="黑体"/>
                <w:sz w:val="24"/>
              </w:rPr>
              <w:t>研究写作教育</w:t>
            </w:r>
          </w:p>
        </w:tc>
        <w:tc>
          <w:tcPr>
            <w:tcW w:w="792" w:type="dxa"/>
          </w:tcPr>
          <w:p>
            <w:pPr>
              <w:jc w:val="center"/>
              <w:rPr>
                <w:rFonts w:ascii="黑体" w:hAnsi="黑体" w:eastAsia="黑体" w:cs="黑体"/>
                <w:sz w:val="24"/>
              </w:rPr>
            </w:pPr>
            <w:r>
              <w:rPr>
                <w:rFonts w:hint="eastAsia" w:ascii="黑体" w:hAnsi="黑体" w:eastAsia="黑体" w:cs="黑体"/>
                <w:sz w:val="24"/>
              </w:rPr>
              <w:t>3</w:t>
            </w:r>
          </w:p>
        </w:tc>
        <w:tc>
          <w:tcPr>
            <w:tcW w:w="1464" w:type="dxa"/>
          </w:tcPr>
          <w:p>
            <w:pPr>
              <w:jc w:val="center"/>
              <w:rPr>
                <w:rFonts w:ascii="黑体" w:hAnsi="黑体" w:eastAsia="黑体" w:cs="黑体"/>
                <w:sz w:val="24"/>
              </w:rPr>
            </w:pPr>
            <w:r>
              <w:rPr>
                <w:rFonts w:ascii="黑体" w:hAnsi="黑体" w:eastAsia="黑体" w:cs="黑体"/>
                <w:sz w:val="24"/>
              </w:rPr>
              <w:t>MEDU1333</w:t>
            </w:r>
          </w:p>
        </w:tc>
        <w:tc>
          <w:tcPr>
            <w:tcW w:w="2484" w:type="dxa"/>
          </w:tcPr>
          <w:p>
            <w:pPr>
              <w:jc w:val="center"/>
              <w:rPr>
                <w:rFonts w:ascii="黑体" w:hAnsi="黑体" w:eastAsia="黑体" w:cs="黑体"/>
                <w:sz w:val="24"/>
              </w:rPr>
            </w:pPr>
            <w:r>
              <w:rPr>
                <w:rFonts w:ascii="黑体" w:hAnsi="黑体" w:eastAsia="黑体" w:cs="黑体"/>
                <w:sz w:val="24"/>
              </w:rPr>
              <w:t>教育测评</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MEDU1133</w:t>
            </w:r>
          </w:p>
        </w:tc>
        <w:tc>
          <w:tcPr>
            <w:tcW w:w="3048" w:type="dxa"/>
          </w:tcPr>
          <w:p>
            <w:pPr>
              <w:jc w:val="center"/>
              <w:rPr>
                <w:rFonts w:ascii="黑体" w:hAnsi="黑体" w:eastAsia="黑体" w:cs="黑体"/>
                <w:sz w:val="24"/>
              </w:rPr>
            </w:pPr>
            <w:r>
              <w:rPr>
                <w:rFonts w:ascii="黑体" w:hAnsi="黑体" w:eastAsia="黑体" w:cs="黑体"/>
                <w:sz w:val="24"/>
              </w:rPr>
              <w:t>教育信息技术</w:t>
            </w:r>
          </w:p>
        </w:tc>
        <w:tc>
          <w:tcPr>
            <w:tcW w:w="792" w:type="dxa"/>
          </w:tcPr>
          <w:p>
            <w:pPr>
              <w:jc w:val="center"/>
              <w:rPr>
                <w:rFonts w:ascii="黑体" w:hAnsi="黑体" w:eastAsia="黑体" w:cs="黑体"/>
                <w:sz w:val="24"/>
              </w:rPr>
            </w:pPr>
            <w:r>
              <w:rPr>
                <w:rFonts w:hint="eastAsia" w:ascii="黑体" w:hAnsi="黑体" w:eastAsia="黑体" w:cs="黑体"/>
                <w:sz w:val="24"/>
              </w:rPr>
              <w:t>3</w:t>
            </w:r>
          </w:p>
        </w:tc>
        <w:tc>
          <w:tcPr>
            <w:tcW w:w="1464" w:type="dxa"/>
          </w:tcPr>
          <w:p>
            <w:pPr>
              <w:jc w:val="center"/>
              <w:rPr>
                <w:rFonts w:ascii="黑体" w:hAnsi="黑体" w:eastAsia="黑体" w:cs="黑体"/>
                <w:sz w:val="24"/>
              </w:rPr>
            </w:pPr>
            <w:r>
              <w:rPr>
                <w:rFonts w:ascii="黑体" w:hAnsi="黑体" w:eastAsia="黑体" w:cs="黑体"/>
                <w:sz w:val="24"/>
              </w:rPr>
              <w:t>MEDU1343</w:t>
            </w:r>
          </w:p>
        </w:tc>
        <w:tc>
          <w:tcPr>
            <w:tcW w:w="2484" w:type="dxa"/>
          </w:tcPr>
          <w:p>
            <w:pPr>
              <w:jc w:val="center"/>
              <w:rPr>
                <w:rFonts w:ascii="黑体" w:hAnsi="黑体" w:eastAsia="黑体" w:cs="黑体"/>
                <w:sz w:val="24"/>
              </w:rPr>
            </w:pPr>
            <w:r>
              <w:rPr>
                <w:rFonts w:ascii="黑体" w:hAnsi="黑体" w:eastAsia="黑体" w:cs="黑体"/>
                <w:sz w:val="24"/>
              </w:rPr>
              <w:t>Project Work 1</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MEDU1143</w:t>
            </w:r>
          </w:p>
        </w:tc>
        <w:tc>
          <w:tcPr>
            <w:tcW w:w="3048" w:type="dxa"/>
          </w:tcPr>
          <w:p>
            <w:pPr>
              <w:jc w:val="center"/>
              <w:rPr>
                <w:rFonts w:ascii="黑体" w:hAnsi="黑体" w:eastAsia="黑体" w:cs="黑体"/>
                <w:sz w:val="24"/>
              </w:rPr>
            </w:pPr>
            <w:r>
              <w:rPr>
                <w:rFonts w:ascii="黑体" w:hAnsi="黑体" w:eastAsia="黑体" w:cs="黑体"/>
                <w:sz w:val="24"/>
              </w:rPr>
              <w:t>教育理论</w:t>
            </w:r>
          </w:p>
        </w:tc>
        <w:tc>
          <w:tcPr>
            <w:tcW w:w="792" w:type="dxa"/>
          </w:tcPr>
          <w:p>
            <w:pPr>
              <w:jc w:val="center"/>
              <w:rPr>
                <w:rFonts w:ascii="黑体" w:hAnsi="黑体" w:eastAsia="黑体" w:cs="黑体"/>
                <w:sz w:val="24"/>
              </w:rPr>
            </w:pPr>
            <w:r>
              <w:rPr>
                <w:rFonts w:hint="eastAsia" w:ascii="黑体" w:hAnsi="黑体" w:eastAsia="黑体" w:cs="黑体"/>
                <w:sz w:val="24"/>
              </w:rPr>
              <w:t>3</w:t>
            </w:r>
          </w:p>
        </w:tc>
        <w:tc>
          <w:tcPr>
            <w:tcW w:w="1464" w:type="dxa"/>
          </w:tcPr>
          <w:p>
            <w:pPr>
              <w:jc w:val="center"/>
              <w:rPr>
                <w:rFonts w:ascii="黑体" w:hAnsi="黑体" w:eastAsia="黑体" w:cs="黑体"/>
                <w:sz w:val="24"/>
              </w:rPr>
            </w:pPr>
            <w:r>
              <w:rPr>
                <w:rFonts w:ascii="黑体" w:hAnsi="黑体" w:eastAsia="黑体" w:cs="黑体"/>
                <w:sz w:val="24"/>
              </w:rPr>
              <w:t>MEDU2413</w:t>
            </w:r>
          </w:p>
        </w:tc>
        <w:tc>
          <w:tcPr>
            <w:tcW w:w="2484" w:type="dxa"/>
          </w:tcPr>
          <w:p>
            <w:pPr>
              <w:jc w:val="center"/>
              <w:rPr>
                <w:rFonts w:ascii="黑体" w:hAnsi="黑体" w:eastAsia="黑体" w:cs="黑体"/>
                <w:sz w:val="24"/>
              </w:rPr>
            </w:pPr>
            <w:r>
              <w:rPr>
                <w:rFonts w:ascii="黑体" w:hAnsi="黑体" w:eastAsia="黑体" w:cs="黑体"/>
                <w:sz w:val="24"/>
              </w:rPr>
              <w:t>教育心理学</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MEDU1253</w:t>
            </w:r>
          </w:p>
        </w:tc>
        <w:tc>
          <w:tcPr>
            <w:tcW w:w="3048" w:type="dxa"/>
          </w:tcPr>
          <w:p>
            <w:pPr>
              <w:jc w:val="center"/>
              <w:rPr>
                <w:rFonts w:ascii="黑体" w:hAnsi="黑体" w:eastAsia="黑体" w:cs="黑体"/>
                <w:sz w:val="24"/>
              </w:rPr>
            </w:pPr>
            <w:r>
              <w:rPr>
                <w:rFonts w:ascii="黑体" w:hAnsi="黑体" w:eastAsia="黑体" w:cs="黑体"/>
                <w:sz w:val="24"/>
              </w:rPr>
              <w:t>研究方法论</w:t>
            </w:r>
          </w:p>
        </w:tc>
        <w:tc>
          <w:tcPr>
            <w:tcW w:w="792" w:type="dxa"/>
          </w:tcPr>
          <w:p>
            <w:pPr>
              <w:jc w:val="center"/>
              <w:rPr>
                <w:rFonts w:ascii="黑体" w:hAnsi="黑体" w:eastAsia="黑体" w:cs="黑体"/>
                <w:sz w:val="24"/>
              </w:rPr>
            </w:pPr>
            <w:r>
              <w:rPr>
                <w:rFonts w:hint="eastAsia" w:ascii="黑体" w:hAnsi="黑体" w:eastAsia="黑体" w:cs="黑体"/>
                <w:sz w:val="24"/>
              </w:rPr>
              <w:t>3</w:t>
            </w:r>
          </w:p>
        </w:tc>
        <w:tc>
          <w:tcPr>
            <w:tcW w:w="1464" w:type="dxa"/>
          </w:tcPr>
          <w:p>
            <w:pPr>
              <w:jc w:val="center"/>
              <w:rPr>
                <w:rFonts w:ascii="黑体" w:hAnsi="黑体" w:eastAsia="黑体" w:cs="黑体"/>
                <w:sz w:val="24"/>
              </w:rPr>
            </w:pPr>
            <w:r>
              <w:rPr>
                <w:rFonts w:ascii="黑体" w:hAnsi="黑体" w:eastAsia="黑体" w:cs="黑体"/>
                <w:sz w:val="24"/>
              </w:rPr>
              <w:t>MEDU2423</w:t>
            </w:r>
          </w:p>
        </w:tc>
        <w:tc>
          <w:tcPr>
            <w:tcW w:w="2484" w:type="dxa"/>
          </w:tcPr>
          <w:p>
            <w:pPr>
              <w:jc w:val="center"/>
              <w:rPr>
                <w:rFonts w:ascii="黑体" w:hAnsi="黑体" w:eastAsia="黑体" w:cs="黑体"/>
                <w:sz w:val="24"/>
              </w:rPr>
            </w:pPr>
            <w:r>
              <w:rPr>
                <w:rFonts w:ascii="黑体" w:hAnsi="黑体" w:eastAsia="黑体" w:cs="黑体"/>
                <w:sz w:val="24"/>
              </w:rPr>
              <w:t xml:space="preserve">Project Work </w:t>
            </w:r>
            <w:r>
              <w:rPr>
                <w:rFonts w:hint="eastAsia" w:ascii="黑体" w:hAnsi="黑体" w:eastAsia="黑体" w:cs="黑体"/>
                <w:sz w:val="24"/>
              </w:rPr>
              <w:t>2</w:t>
            </w:r>
          </w:p>
        </w:tc>
        <w:tc>
          <w:tcPr>
            <w:tcW w:w="819"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MEDU1313</w:t>
            </w:r>
          </w:p>
        </w:tc>
        <w:tc>
          <w:tcPr>
            <w:tcW w:w="3048" w:type="dxa"/>
          </w:tcPr>
          <w:p>
            <w:pPr>
              <w:jc w:val="center"/>
              <w:rPr>
                <w:rFonts w:ascii="黑体" w:hAnsi="黑体" w:eastAsia="黑体" w:cs="黑体"/>
                <w:sz w:val="24"/>
              </w:rPr>
            </w:pPr>
            <w:r>
              <w:rPr>
                <w:rFonts w:ascii="黑体" w:hAnsi="黑体" w:eastAsia="黑体" w:cs="黑体"/>
                <w:sz w:val="24"/>
              </w:rPr>
              <w:t>教育哲学</w:t>
            </w:r>
            <w:r>
              <w:rPr>
                <w:rFonts w:hint="eastAsia" w:ascii="黑体" w:hAnsi="黑体" w:eastAsia="黑体" w:cs="黑体"/>
                <w:sz w:val="24"/>
              </w:rPr>
              <w:t>和</w:t>
            </w:r>
            <w:r>
              <w:rPr>
                <w:rFonts w:ascii="黑体" w:hAnsi="黑体" w:eastAsia="黑体" w:cs="黑体"/>
                <w:sz w:val="24"/>
              </w:rPr>
              <w:t>社会学基础</w:t>
            </w:r>
          </w:p>
        </w:tc>
        <w:tc>
          <w:tcPr>
            <w:tcW w:w="792" w:type="dxa"/>
          </w:tcPr>
          <w:p>
            <w:pPr>
              <w:jc w:val="center"/>
              <w:rPr>
                <w:rFonts w:ascii="黑体" w:hAnsi="黑体" w:eastAsia="黑体" w:cs="黑体"/>
                <w:sz w:val="24"/>
              </w:rPr>
            </w:pPr>
            <w:r>
              <w:rPr>
                <w:rFonts w:hint="eastAsia" w:ascii="黑体" w:hAnsi="黑体" w:eastAsia="黑体" w:cs="黑体"/>
                <w:sz w:val="24"/>
              </w:rPr>
              <w:t>3</w:t>
            </w:r>
          </w:p>
        </w:tc>
        <w:tc>
          <w:tcPr>
            <w:tcW w:w="1464" w:type="dxa"/>
          </w:tcPr>
          <w:p>
            <w:pPr>
              <w:jc w:val="center"/>
              <w:rPr>
                <w:rFonts w:ascii="黑体" w:hAnsi="黑体" w:eastAsia="黑体" w:cs="黑体"/>
                <w:sz w:val="24"/>
              </w:rPr>
            </w:pPr>
          </w:p>
        </w:tc>
        <w:tc>
          <w:tcPr>
            <w:tcW w:w="2484" w:type="dxa"/>
          </w:tcPr>
          <w:p>
            <w:pPr>
              <w:jc w:val="center"/>
              <w:rPr>
                <w:rFonts w:ascii="黑体" w:hAnsi="黑体" w:eastAsia="黑体" w:cs="黑体"/>
                <w:sz w:val="24"/>
              </w:rPr>
            </w:pPr>
          </w:p>
        </w:tc>
        <w:tc>
          <w:tcPr>
            <w:tcW w:w="819" w:type="dxa"/>
          </w:tcPr>
          <w:p>
            <w:pPr>
              <w:jc w:val="center"/>
              <w:rPr>
                <w:rFonts w:ascii="黑体" w:hAnsi="黑体" w:eastAsia="黑体" w:cs="黑体"/>
                <w:sz w:val="24"/>
              </w:rPr>
            </w:pPr>
          </w:p>
        </w:tc>
      </w:tr>
    </w:tbl>
    <w:p>
      <w:pPr>
        <w:jc w:val="left"/>
        <w:rPr>
          <w:rFonts w:ascii="黑体" w:hAnsi="黑体" w:eastAsia="黑体" w:cs="黑体"/>
          <w:sz w:val="28"/>
          <w:szCs w:val="28"/>
        </w:rPr>
      </w:pPr>
      <w:r>
        <w:rPr>
          <w:rFonts w:hint="eastAsia" w:ascii="黑体" w:hAnsi="黑体" w:eastAsia="黑体" w:cs="黑体"/>
          <w:sz w:val="28"/>
          <w:szCs w:val="28"/>
        </w:rPr>
        <w:t>选修课程：（A/B专业领域，选择任何一组）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832"/>
        <w:gridCol w:w="795"/>
        <w:gridCol w:w="1401"/>
        <w:gridCol w:w="278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8" w:type="dxa"/>
            <w:gridSpan w:val="3"/>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A：教育领导与管理</w:t>
            </w:r>
          </w:p>
        </w:tc>
        <w:tc>
          <w:tcPr>
            <w:tcW w:w="4980" w:type="dxa"/>
            <w:gridSpan w:val="3"/>
            <w:shd w:val="clear" w:color="auto" w:fill="9CC2E5" w:themeFill="accent1" w:themeFillTint="99"/>
          </w:tcPr>
          <w:p>
            <w:pPr>
              <w:jc w:val="center"/>
              <w:rPr>
                <w:rFonts w:ascii="黑体" w:hAnsi="黑体" w:eastAsia="黑体" w:cs="黑体"/>
                <w:sz w:val="24"/>
              </w:rPr>
            </w:pPr>
            <w:r>
              <w:rPr>
                <w:rFonts w:ascii="黑体" w:hAnsi="黑体" w:eastAsia="黑体" w:cs="黑体"/>
                <w:sz w:val="24"/>
              </w:rPr>
              <w:t>B：课程与教学</w:t>
            </w:r>
          </w:p>
        </w:tc>
      </w:tr>
      <w:tr>
        <w:tc>
          <w:tcPr>
            <w:tcW w:w="1351"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课程代码</w:t>
            </w:r>
          </w:p>
        </w:tc>
        <w:tc>
          <w:tcPr>
            <w:tcW w:w="2832"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课程名称</w:t>
            </w:r>
          </w:p>
        </w:tc>
        <w:tc>
          <w:tcPr>
            <w:tcW w:w="795"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学分</w:t>
            </w:r>
          </w:p>
        </w:tc>
        <w:tc>
          <w:tcPr>
            <w:tcW w:w="1401"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课程代码</w:t>
            </w:r>
          </w:p>
        </w:tc>
        <w:tc>
          <w:tcPr>
            <w:tcW w:w="2784"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课程名称</w:t>
            </w:r>
          </w:p>
        </w:tc>
        <w:tc>
          <w:tcPr>
            <w:tcW w:w="795" w:type="dxa"/>
            <w:shd w:val="clear" w:color="auto" w:fill="9CC2E5" w:themeFill="accent1" w:themeFillTint="99"/>
          </w:tcPr>
          <w:p>
            <w:pPr>
              <w:jc w:val="center"/>
              <w:rPr>
                <w:rFonts w:ascii="黑体" w:hAnsi="黑体" w:eastAsia="黑体" w:cs="黑体"/>
                <w:sz w:val="24"/>
              </w:rPr>
            </w:pPr>
            <w:r>
              <w:rPr>
                <w:rFonts w:hint="eastAsia" w:ascii="黑体" w:hAnsi="黑体" w:eastAsia="黑体" w:cs="黑体"/>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MEDU1213</w:t>
            </w:r>
          </w:p>
        </w:tc>
        <w:tc>
          <w:tcPr>
            <w:tcW w:w="2832" w:type="dxa"/>
          </w:tcPr>
          <w:p>
            <w:pPr>
              <w:jc w:val="center"/>
              <w:rPr>
                <w:rFonts w:ascii="黑体" w:hAnsi="黑体" w:eastAsia="黑体" w:cs="黑体"/>
                <w:sz w:val="24"/>
              </w:rPr>
            </w:pPr>
            <w:r>
              <w:rPr>
                <w:rFonts w:ascii="黑体" w:hAnsi="黑体" w:eastAsia="黑体" w:cs="黑体"/>
                <w:sz w:val="24"/>
              </w:rPr>
              <w:t>引领教育变革与改善</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MEDU1213</w:t>
            </w:r>
          </w:p>
        </w:tc>
        <w:tc>
          <w:tcPr>
            <w:tcW w:w="2784" w:type="dxa"/>
          </w:tcPr>
          <w:p>
            <w:pPr>
              <w:jc w:val="center"/>
              <w:rPr>
                <w:rFonts w:ascii="黑体" w:hAnsi="黑体" w:eastAsia="黑体" w:cs="黑体"/>
                <w:sz w:val="24"/>
              </w:rPr>
            </w:pPr>
            <w:r>
              <w:rPr>
                <w:rFonts w:ascii="黑体" w:hAnsi="黑体" w:eastAsia="黑体" w:cs="黑体"/>
                <w:sz w:val="24"/>
              </w:rPr>
              <w:t>课程与教学教育心理学</w:t>
            </w:r>
          </w:p>
        </w:tc>
        <w:tc>
          <w:tcPr>
            <w:tcW w:w="795"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MEDU1223</w:t>
            </w:r>
          </w:p>
        </w:tc>
        <w:tc>
          <w:tcPr>
            <w:tcW w:w="2832" w:type="dxa"/>
          </w:tcPr>
          <w:p>
            <w:pPr>
              <w:jc w:val="center"/>
              <w:rPr>
                <w:rFonts w:ascii="黑体" w:hAnsi="黑体" w:eastAsia="黑体" w:cs="黑体"/>
                <w:sz w:val="24"/>
              </w:rPr>
            </w:pPr>
            <w:r>
              <w:rPr>
                <w:rFonts w:ascii="黑体" w:hAnsi="黑体" w:eastAsia="黑体" w:cs="黑体"/>
                <w:sz w:val="24"/>
              </w:rPr>
              <w:t>研究教育领导与管理</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MEDU1223</w:t>
            </w:r>
          </w:p>
        </w:tc>
        <w:tc>
          <w:tcPr>
            <w:tcW w:w="2784" w:type="dxa"/>
          </w:tcPr>
          <w:p>
            <w:pPr>
              <w:jc w:val="center"/>
              <w:rPr>
                <w:rFonts w:ascii="黑体" w:hAnsi="黑体" w:eastAsia="黑体" w:cs="黑体"/>
                <w:sz w:val="24"/>
              </w:rPr>
            </w:pPr>
            <w:r>
              <w:rPr>
                <w:rFonts w:ascii="黑体" w:hAnsi="黑体" w:eastAsia="黑体" w:cs="黑体"/>
                <w:sz w:val="24"/>
              </w:rPr>
              <w:t>教育文化与政策研究</w:t>
            </w:r>
          </w:p>
        </w:tc>
        <w:tc>
          <w:tcPr>
            <w:tcW w:w="795"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MEDU1233</w:t>
            </w:r>
          </w:p>
        </w:tc>
        <w:tc>
          <w:tcPr>
            <w:tcW w:w="2832" w:type="dxa"/>
          </w:tcPr>
          <w:p>
            <w:pPr>
              <w:jc w:val="center"/>
              <w:rPr>
                <w:rFonts w:ascii="黑体" w:hAnsi="黑体" w:eastAsia="黑体" w:cs="黑体"/>
                <w:sz w:val="24"/>
              </w:rPr>
            </w:pPr>
            <w:r>
              <w:rPr>
                <w:rFonts w:ascii="黑体" w:hAnsi="黑体" w:eastAsia="黑体" w:cs="黑体"/>
                <w:sz w:val="24"/>
              </w:rPr>
              <w:t>教育政策战略与资源</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MEDU1233</w:t>
            </w:r>
          </w:p>
        </w:tc>
        <w:tc>
          <w:tcPr>
            <w:tcW w:w="2784" w:type="dxa"/>
          </w:tcPr>
          <w:p>
            <w:pPr>
              <w:jc w:val="center"/>
              <w:rPr>
                <w:rFonts w:ascii="黑体" w:hAnsi="黑体" w:eastAsia="黑体" w:cs="黑体"/>
                <w:sz w:val="24"/>
              </w:rPr>
            </w:pPr>
            <w:r>
              <w:rPr>
                <w:rFonts w:ascii="黑体" w:hAnsi="黑体" w:eastAsia="黑体" w:cs="黑体"/>
                <w:sz w:val="24"/>
              </w:rPr>
              <w:t>课程设计的基本原理</w:t>
            </w:r>
          </w:p>
        </w:tc>
        <w:tc>
          <w:tcPr>
            <w:tcW w:w="795" w:type="dxa"/>
          </w:tcPr>
          <w:p>
            <w:pPr>
              <w:jc w:val="center"/>
              <w:rPr>
                <w:rFonts w:ascii="黑体" w:hAnsi="黑体" w:eastAsia="黑体" w:cs="黑体"/>
                <w:sz w:val="24"/>
              </w:rPr>
            </w:pPr>
            <w:r>
              <w:rPr>
                <w:rFonts w:hint="eastAsia" w:ascii="黑体" w:hAnsi="黑体" w:eastAsia="黑体" w:cs="黑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1" w:type="dxa"/>
          </w:tcPr>
          <w:p>
            <w:pPr>
              <w:jc w:val="center"/>
              <w:rPr>
                <w:rFonts w:ascii="黑体" w:hAnsi="黑体" w:eastAsia="黑体" w:cs="黑体"/>
                <w:sz w:val="24"/>
              </w:rPr>
            </w:pPr>
            <w:r>
              <w:rPr>
                <w:rFonts w:ascii="黑体" w:hAnsi="黑体" w:eastAsia="黑体" w:cs="黑体"/>
                <w:sz w:val="24"/>
              </w:rPr>
              <w:t>MEDU1243</w:t>
            </w:r>
          </w:p>
        </w:tc>
        <w:tc>
          <w:tcPr>
            <w:tcW w:w="2832" w:type="dxa"/>
          </w:tcPr>
          <w:p>
            <w:pPr>
              <w:jc w:val="center"/>
              <w:rPr>
                <w:rFonts w:ascii="黑体" w:hAnsi="黑体" w:eastAsia="黑体" w:cs="黑体"/>
                <w:sz w:val="24"/>
              </w:rPr>
            </w:pPr>
            <w:r>
              <w:rPr>
                <w:rFonts w:ascii="黑体" w:hAnsi="黑体" w:eastAsia="黑体" w:cs="黑体"/>
                <w:sz w:val="24"/>
              </w:rPr>
              <w:t>指导与辅导</w:t>
            </w:r>
          </w:p>
        </w:tc>
        <w:tc>
          <w:tcPr>
            <w:tcW w:w="795" w:type="dxa"/>
          </w:tcPr>
          <w:p>
            <w:pPr>
              <w:jc w:val="center"/>
              <w:rPr>
                <w:rFonts w:ascii="黑体" w:hAnsi="黑体" w:eastAsia="黑体" w:cs="黑体"/>
                <w:sz w:val="24"/>
              </w:rPr>
            </w:pPr>
            <w:r>
              <w:rPr>
                <w:rFonts w:hint="eastAsia" w:ascii="黑体" w:hAnsi="黑体" w:eastAsia="黑体" w:cs="黑体"/>
                <w:sz w:val="24"/>
              </w:rPr>
              <w:t>3</w:t>
            </w:r>
          </w:p>
        </w:tc>
        <w:tc>
          <w:tcPr>
            <w:tcW w:w="1401" w:type="dxa"/>
          </w:tcPr>
          <w:p>
            <w:pPr>
              <w:jc w:val="center"/>
              <w:rPr>
                <w:rFonts w:ascii="黑体" w:hAnsi="黑体" w:eastAsia="黑体" w:cs="黑体"/>
                <w:sz w:val="24"/>
              </w:rPr>
            </w:pPr>
            <w:r>
              <w:rPr>
                <w:rFonts w:ascii="黑体" w:hAnsi="黑体" w:eastAsia="黑体" w:cs="黑体"/>
                <w:sz w:val="24"/>
              </w:rPr>
              <w:t>MEDU1233</w:t>
            </w:r>
          </w:p>
        </w:tc>
        <w:tc>
          <w:tcPr>
            <w:tcW w:w="2784" w:type="dxa"/>
          </w:tcPr>
          <w:p>
            <w:pPr>
              <w:jc w:val="center"/>
              <w:rPr>
                <w:rFonts w:ascii="黑体" w:hAnsi="黑体" w:eastAsia="黑体" w:cs="黑体"/>
                <w:sz w:val="24"/>
              </w:rPr>
            </w:pPr>
            <w:r>
              <w:rPr>
                <w:rFonts w:ascii="黑体" w:hAnsi="黑体" w:eastAsia="黑体" w:cs="黑体"/>
                <w:sz w:val="24"/>
              </w:rPr>
              <w:t xml:space="preserve">教育组织与管理 </w:t>
            </w:r>
          </w:p>
        </w:tc>
        <w:tc>
          <w:tcPr>
            <w:tcW w:w="795" w:type="dxa"/>
          </w:tcPr>
          <w:p>
            <w:pPr>
              <w:jc w:val="center"/>
              <w:rPr>
                <w:rFonts w:ascii="黑体" w:hAnsi="黑体" w:eastAsia="黑体" w:cs="黑体"/>
                <w:sz w:val="24"/>
              </w:rPr>
            </w:pPr>
            <w:r>
              <w:rPr>
                <w:rFonts w:hint="eastAsia" w:ascii="黑体" w:hAnsi="黑体" w:eastAsia="黑体" w:cs="黑体"/>
                <w:sz w:val="24"/>
              </w:rPr>
              <w:t>3</w:t>
            </w:r>
          </w:p>
        </w:tc>
      </w:tr>
    </w:tbl>
    <w:p>
      <w:pPr>
        <w:numPr>
          <w:ilvl w:val="0"/>
          <w:numId w:val="1"/>
        </w:numPr>
        <w:jc w:val="left"/>
        <w:rPr>
          <w:rFonts w:ascii="黑体" w:hAnsi="黑体" w:eastAsia="黑体" w:cs="黑体"/>
          <w:sz w:val="30"/>
          <w:szCs w:val="30"/>
        </w:rPr>
      </w:pPr>
      <w:r>
        <w:rPr>
          <w:rFonts w:hint="eastAsia" w:ascii="黑体" w:hAnsi="黑体" w:eastAsia="黑体" w:cs="黑体"/>
          <w:sz w:val="30"/>
          <w:szCs w:val="30"/>
        </w:rPr>
        <w:t>学制及学费</w:t>
      </w:r>
    </w:p>
    <w:p>
      <w:pPr>
        <w:numPr>
          <w:ilvl w:val="0"/>
          <w:numId w:val="3"/>
        </w:numPr>
        <w:jc w:val="left"/>
        <w:rPr>
          <w:rFonts w:ascii="黑体" w:hAnsi="黑体" w:eastAsia="黑体" w:cs="黑体"/>
          <w:sz w:val="28"/>
          <w:szCs w:val="28"/>
        </w:rPr>
      </w:pPr>
      <w:r>
        <w:rPr>
          <w:rFonts w:hint="eastAsia" w:ascii="黑体" w:hAnsi="黑体" w:eastAsia="黑体" w:cs="黑体"/>
          <w:sz w:val="28"/>
          <w:szCs w:val="28"/>
        </w:rPr>
        <w:t>工商管理硕士：1年制，学费13.8万，报名费2000，签证费4000马币</w:t>
      </w:r>
    </w:p>
    <w:p>
      <w:pPr>
        <w:numPr>
          <w:ilvl w:val="0"/>
          <w:numId w:val="3"/>
        </w:numPr>
        <w:jc w:val="left"/>
        <w:rPr>
          <w:rFonts w:ascii="黑体" w:hAnsi="黑体" w:eastAsia="黑体" w:cs="黑体"/>
          <w:sz w:val="28"/>
          <w:szCs w:val="28"/>
        </w:rPr>
      </w:pPr>
      <w:r>
        <w:rPr>
          <w:rFonts w:hint="eastAsia" w:ascii="黑体" w:hAnsi="黑体" w:eastAsia="黑体" w:cs="黑体"/>
          <w:sz w:val="28"/>
          <w:szCs w:val="28"/>
        </w:rPr>
        <w:t>教育学硕士：1.5年，学费14.8万，报名费2000，签证费4000马币</w:t>
      </w:r>
    </w:p>
    <w:p>
      <w:pPr>
        <w:numPr>
          <w:ilvl w:val="0"/>
          <w:numId w:val="1"/>
        </w:numPr>
        <w:jc w:val="left"/>
        <w:rPr>
          <w:rFonts w:ascii="黑体" w:hAnsi="黑体" w:eastAsia="黑体" w:cs="黑体"/>
          <w:sz w:val="30"/>
          <w:szCs w:val="30"/>
        </w:rPr>
      </w:pPr>
      <w:r>
        <w:rPr>
          <w:rFonts w:hint="eastAsia" w:ascii="黑体" w:hAnsi="黑体" w:eastAsia="黑体" w:cs="黑体"/>
          <w:sz w:val="30"/>
          <w:szCs w:val="30"/>
        </w:rPr>
        <w:t>入学时间：1月、5月、9月</w:t>
      </w:r>
    </w:p>
    <w:p>
      <w:pPr>
        <w:numPr>
          <w:ilvl w:val="0"/>
          <w:numId w:val="1"/>
        </w:numPr>
        <w:jc w:val="left"/>
        <w:rPr>
          <w:rFonts w:ascii="黑体" w:hAnsi="黑体" w:eastAsia="黑体" w:cs="黑体"/>
          <w:sz w:val="30"/>
          <w:szCs w:val="30"/>
        </w:rPr>
      </w:pPr>
      <w:r>
        <w:rPr>
          <w:rFonts w:hint="eastAsia" w:ascii="黑体" w:hAnsi="黑体" w:eastAsia="黑体" w:cs="黑体"/>
          <w:sz w:val="30"/>
          <w:szCs w:val="30"/>
        </w:rPr>
        <w:t>语言条件：</w:t>
      </w:r>
    </w:p>
    <w:p>
      <w:pPr>
        <w:numPr>
          <w:ilvl w:val="0"/>
          <w:numId w:val="4"/>
        </w:numPr>
        <w:jc w:val="left"/>
        <w:rPr>
          <w:rFonts w:ascii="黑体" w:hAnsi="黑体" w:eastAsia="黑体" w:cs="黑体"/>
          <w:sz w:val="28"/>
          <w:szCs w:val="28"/>
        </w:rPr>
      </w:pPr>
      <w:r>
        <w:rPr>
          <w:rFonts w:hint="eastAsia" w:ascii="黑体" w:hAnsi="黑体" w:eastAsia="黑体" w:cs="黑体"/>
          <w:sz w:val="28"/>
          <w:szCs w:val="28"/>
        </w:rPr>
        <w:t>工商管理硕士：申请无语言要求，1年内补上语言成绩（雅思6.0/MUET3）</w:t>
      </w:r>
    </w:p>
    <w:p>
      <w:pPr>
        <w:numPr>
          <w:ilvl w:val="0"/>
          <w:numId w:val="4"/>
        </w:numPr>
        <w:jc w:val="left"/>
        <w:rPr>
          <w:rFonts w:ascii="黑体" w:hAnsi="黑体" w:eastAsia="黑体" w:cs="黑体"/>
          <w:sz w:val="28"/>
          <w:szCs w:val="28"/>
        </w:rPr>
      </w:pPr>
      <w:r>
        <w:rPr>
          <w:rFonts w:hint="eastAsia" w:ascii="黑体" w:hAnsi="黑体" w:eastAsia="黑体" w:cs="黑体"/>
          <w:sz w:val="28"/>
          <w:szCs w:val="28"/>
        </w:rPr>
        <w:t>教育学硕士：申请无语言要求，1年内补上语言成绩（雅思5.5/MUET3）</w:t>
      </w:r>
    </w:p>
    <w:p>
      <w:pPr>
        <w:numPr>
          <w:ilvl w:val="0"/>
          <w:numId w:val="1"/>
        </w:numPr>
        <w:jc w:val="left"/>
        <w:rPr>
          <w:rFonts w:ascii="黑体" w:hAnsi="黑体" w:eastAsia="黑体" w:cs="黑体"/>
          <w:sz w:val="30"/>
          <w:szCs w:val="30"/>
        </w:rPr>
      </w:pPr>
      <w:r>
        <w:rPr>
          <w:rFonts w:hint="eastAsia" w:ascii="黑体" w:hAnsi="黑体" w:eastAsia="黑体" w:cs="黑体"/>
          <w:sz w:val="30"/>
          <w:szCs w:val="30"/>
        </w:rPr>
        <w:t>申请条件</w:t>
      </w:r>
    </w:p>
    <w:p>
      <w:pPr>
        <w:numPr>
          <w:ilvl w:val="0"/>
          <w:numId w:val="5"/>
        </w:numPr>
        <w:jc w:val="left"/>
        <w:rPr>
          <w:rFonts w:ascii="黑体" w:hAnsi="黑体" w:eastAsia="黑体" w:cs="黑体"/>
          <w:sz w:val="28"/>
          <w:szCs w:val="28"/>
        </w:rPr>
      </w:pPr>
      <w:r>
        <w:rPr>
          <w:rFonts w:hint="eastAsia" w:ascii="黑体" w:hAnsi="黑体" w:eastAsia="黑体" w:cs="黑体"/>
          <w:sz w:val="28"/>
          <w:szCs w:val="28"/>
        </w:rPr>
        <w:t>申请表</w:t>
      </w:r>
    </w:p>
    <w:p>
      <w:pPr>
        <w:numPr>
          <w:ilvl w:val="0"/>
          <w:numId w:val="5"/>
        </w:numPr>
        <w:jc w:val="left"/>
        <w:rPr>
          <w:rFonts w:ascii="黑体" w:hAnsi="黑体" w:eastAsia="黑体" w:cs="黑体"/>
          <w:sz w:val="28"/>
          <w:szCs w:val="28"/>
        </w:rPr>
      </w:pPr>
      <w:r>
        <w:rPr>
          <w:rFonts w:hint="eastAsia" w:ascii="黑体" w:hAnsi="黑体" w:eastAsia="黑体" w:cs="黑体"/>
          <w:sz w:val="28"/>
          <w:szCs w:val="28"/>
        </w:rPr>
        <w:t>本科学位证/毕业证公证书</w:t>
      </w:r>
    </w:p>
    <w:p>
      <w:pPr>
        <w:numPr>
          <w:ilvl w:val="0"/>
          <w:numId w:val="5"/>
        </w:numPr>
        <w:jc w:val="left"/>
        <w:rPr>
          <w:rFonts w:ascii="黑体" w:hAnsi="黑体" w:eastAsia="黑体" w:cs="黑体"/>
          <w:sz w:val="28"/>
          <w:szCs w:val="28"/>
        </w:rPr>
      </w:pPr>
      <w:r>
        <w:rPr>
          <w:rFonts w:hint="eastAsia" w:ascii="黑体" w:hAnsi="黑体" w:eastAsia="黑体" w:cs="黑体"/>
          <w:sz w:val="28"/>
          <w:szCs w:val="28"/>
        </w:rPr>
        <w:t>本科成绩单公证书</w:t>
      </w:r>
    </w:p>
    <w:p>
      <w:pPr>
        <w:numPr>
          <w:ilvl w:val="0"/>
          <w:numId w:val="5"/>
        </w:numPr>
        <w:jc w:val="left"/>
        <w:rPr>
          <w:rFonts w:ascii="黑体" w:hAnsi="黑体" w:eastAsia="黑体" w:cs="黑体"/>
          <w:sz w:val="28"/>
          <w:szCs w:val="28"/>
        </w:rPr>
      </w:pPr>
      <w:r>
        <w:rPr>
          <w:rFonts w:hint="eastAsia" w:ascii="黑体" w:hAnsi="黑体" w:eastAsia="黑体" w:cs="黑体"/>
          <w:sz w:val="28"/>
          <w:szCs w:val="28"/>
        </w:rPr>
        <w:t>护照全本扫描件（包括空白页）</w:t>
      </w:r>
    </w:p>
    <w:p>
      <w:pPr>
        <w:numPr>
          <w:ilvl w:val="0"/>
          <w:numId w:val="5"/>
        </w:numPr>
        <w:jc w:val="left"/>
        <w:rPr>
          <w:rFonts w:ascii="黑体" w:hAnsi="黑体" w:eastAsia="黑体" w:cs="黑体"/>
          <w:sz w:val="28"/>
          <w:szCs w:val="28"/>
        </w:rPr>
      </w:pPr>
      <w:r>
        <w:rPr>
          <w:rFonts w:hint="eastAsia" w:ascii="黑体" w:hAnsi="黑体" w:eastAsia="黑体" w:cs="黑体"/>
          <w:sz w:val="28"/>
          <w:szCs w:val="28"/>
        </w:rPr>
        <w:t>白底2寸高清正规证件照</w:t>
      </w:r>
    </w:p>
    <w:p>
      <w:pPr>
        <w:numPr>
          <w:ilvl w:val="0"/>
          <w:numId w:val="5"/>
        </w:numPr>
        <w:jc w:val="left"/>
        <w:rPr>
          <w:rFonts w:hint="eastAsia" w:ascii="黑体" w:hAnsi="黑体" w:eastAsia="黑体" w:cs="黑体"/>
          <w:sz w:val="28"/>
          <w:szCs w:val="28"/>
        </w:rPr>
      </w:pPr>
      <w:r>
        <w:rPr>
          <w:rFonts w:hint="eastAsia" w:ascii="黑体" w:hAnsi="黑体" w:eastAsia="黑体" w:cs="黑体"/>
          <w:sz w:val="28"/>
          <w:szCs w:val="28"/>
        </w:rPr>
        <w:t>若为专升本，需提供专科毕业证、成绩单公证书</w:t>
      </w:r>
    </w:p>
    <w:p>
      <w:pPr>
        <w:tabs>
          <w:tab w:val="left" w:pos="312"/>
        </w:tabs>
        <w:jc w:val="left"/>
        <w:rPr>
          <w:rFonts w:ascii="黑体" w:hAnsi="黑体" w:eastAsia="黑体" w:cs="黑体"/>
          <w:sz w:val="28"/>
          <w:szCs w:val="28"/>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70D2"/>
    <w:multiLevelType w:val="singleLevel"/>
    <w:tmpl w:val="A37170D2"/>
    <w:lvl w:ilvl="0" w:tentative="0">
      <w:start w:val="2"/>
      <w:numFmt w:val="decimal"/>
      <w:lvlText w:val="%1."/>
      <w:lvlJc w:val="left"/>
      <w:pPr>
        <w:tabs>
          <w:tab w:val="left" w:pos="312"/>
        </w:tabs>
      </w:pPr>
    </w:lvl>
  </w:abstractNum>
  <w:abstractNum w:abstractNumId="1">
    <w:nsid w:val="109D4053"/>
    <w:multiLevelType w:val="singleLevel"/>
    <w:tmpl w:val="109D4053"/>
    <w:lvl w:ilvl="0" w:tentative="0">
      <w:start w:val="1"/>
      <w:numFmt w:val="decimal"/>
      <w:lvlText w:val="%1."/>
      <w:lvlJc w:val="left"/>
      <w:pPr>
        <w:tabs>
          <w:tab w:val="left" w:pos="312"/>
        </w:tabs>
      </w:pPr>
    </w:lvl>
  </w:abstractNum>
  <w:abstractNum w:abstractNumId="2">
    <w:nsid w:val="3A376B38"/>
    <w:multiLevelType w:val="singleLevel"/>
    <w:tmpl w:val="3A376B38"/>
    <w:lvl w:ilvl="0" w:tentative="0">
      <w:start w:val="1"/>
      <w:numFmt w:val="decimal"/>
      <w:lvlText w:val="%1."/>
      <w:lvlJc w:val="left"/>
      <w:pPr>
        <w:tabs>
          <w:tab w:val="left" w:pos="312"/>
        </w:tabs>
      </w:pPr>
    </w:lvl>
  </w:abstractNum>
  <w:abstractNum w:abstractNumId="3">
    <w:nsid w:val="3AC3BC3F"/>
    <w:multiLevelType w:val="singleLevel"/>
    <w:tmpl w:val="3AC3BC3F"/>
    <w:lvl w:ilvl="0" w:tentative="0">
      <w:start w:val="2"/>
      <w:numFmt w:val="chineseCounting"/>
      <w:suff w:val="nothing"/>
      <w:lvlText w:val="%1、"/>
      <w:lvlJc w:val="left"/>
      <w:rPr>
        <w:rFonts w:hint="eastAsia"/>
      </w:rPr>
    </w:lvl>
  </w:abstractNum>
  <w:abstractNum w:abstractNumId="4">
    <w:nsid w:val="697ECD4C"/>
    <w:multiLevelType w:val="singleLevel"/>
    <w:tmpl w:val="697ECD4C"/>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CB5142"/>
    <w:rsid w:val="00AF3AEC"/>
    <w:rsid w:val="00DE7F3A"/>
    <w:rsid w:val="00DF4164"/>
    <w:rsid w:val="197712D0"/>
    <w:rsid w:val="3DF40FDC"/>
    <w:rsid w:val="585FDBCF"/>
    <w:rsid w:val="6DCB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376</Words>
  <Characters>2147</Characters>
  <Lines>17</Lines>
  <Paragraphs>5</Paragraphs>
  <TotalTime>6</TotalTime>
  <ScaleCrop>false</ScaleCrop>
  <LinksUpToDate>false</LinksUpToDate>
  <CharactersWithSpaces>2518</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2021-03-18T12:24:00Z</dcterms:created>
  <dc:creator>赵路</dc:creator>
  <cp:lastModifiedBy>mac</cp:lastModifiedBy>
  <dcterms:modified xsi:type="dcterms:W3CDTF">2022-11-14T13:51:25Z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C3ED867C2432D1095DD77163CA99EC0E</vt:lpwstr>
  </property>
</Properties>
</file>