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8946" w14:textId="77777777" w:rsidR="00C97572" w:rsidRPr="00C97572" w:rsidRDefault="00C97572" w:rsidP="00C97572">
      <w:pPr>
        <w:widowControl/>
        <w:shd w:val="clear" w:color="auto" w:fill="FFFFFF"/>
        <w:ind w:firstLine="645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97572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工商管理（</w:t>
      </w:r>
      <w:r w:rsidRPr="00C97572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EMBA）总裁研修班</w:t>
      </w:r>
    </w:p>
    <w:p w14:paraId="61E012D4" w14:textId="77777777" w:rsidR="00C97572" w:rsidRPr="00C97572" w:rsidRDefault="00C97572" w:rsidP="00C97572">
      <w:pPr>
        <w:widowControl/>
        <w:shd w:val="clear" w:color="auto" w:fill="FFFFFF"/>
        <w:ind w:firstLine="645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（</w:t>
      </w:r>
      <w:r w:rsidRPr="00C97572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9"/>
          <w:szCs w:val="29"/>
        </w:rPr>
        <w:t>企业升级</w:t>
      </w:r>
      <w:r w:rsidRPr="00C97572">
        <w:rPr>
          <w:rFonts w:ascii="微软雅黑" w:eastAsia="微软雅黑" w:hAnsi="微软雅黑" w:cs="宋体" w:hint="eastAsia"/>
          <w:b/>
          <w:bCs/>
          <w:color w:val="C0504D"/>
          <w:spacing w:val="15"/>
          <w:kern w:val="0"/>
          <w:sz w:val="29"/>
          <w:szCs w:val="29"/>
        </w:rPr>
        <w:t>整体</w:t>
      </w:r>
      <w:r w:rsidRPr="00C97572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9"/>
          <w:szCs w:val="29"/>
        </w:rPr>
        <w:t>解决方案</w:t>
      </w:r>
      <w:r w:rsidRPr="00C97572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）</w:t>
      </w:r>
    </w:p>
    <w:p w14:paraId="6C3F336B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firstLine="52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楷体" w:eastAsia="楷体" w:hAnsi="楷体" w:cs="宋体" w:hint="eastAsia"/>
          <w:b/>
          <w:bCs/>
          <w:color w:val="C0504D"/>
          <w:spacing w:val="15"/>
          <w:kern w:val="0"/>
          <w:sz w:val="24"/>
        </w:rPr>
        <w:t>由清华大学EMBA核心教授，结合近二十年EMBA学位教育之实战经验，顺应新时代经济发展特点，全新系统性设计，全面揭示新时代企业转型升级的核心秘诀！</w:t>
      </w:r>
    </w:p>
    <w:p w14:paraId="4FA478FF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firstLine="52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14:paraId="73C2A27B" w14:textId="06F65E24" w:rsidR="00C97572" w:rsidRPr="00C97572" w:rsidRDefault="00C97572" w:rsidP="00C97572">
      <w:pPr>
        <w:widowControl/>
        <w:shd w:val="clear" w:color="auto" w:fill="FFFFFF"/>
        <w:spacing w:line="315" w:lineRule="atLeast"/>
        <w:ind w:firstLine="52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楷体" w:eastAsia="楷体" w:hAnsi="楷体" w:cs="宋体"/>
          <w:b/>
          <w:bCs/>
          <w:color w:val="C0504D"/>
          <w:spacing w:val="15"/>
          <w:kern w:val="0"/>
          <w:sz w:val="24"/>
        </w:rPr>
        <w:fldChar w:fldCharType="begin"/>
      </w:r>
      <w:r w:rsidRPr="00C97572">
        <w:rPr>
          <w:rFonts w:ascii="楷体" w:eastAsia="楷体" w:hAnsi="楷体" w:cs="宋体"/>
          <w:b/>
          <w:bCs/>
          <w:color w:val="C0504D"/>
          <w:spacing w:val="15"/>
          <w:kern w:val="0"/>
          <w:sz w:val="24"/>
        </w:rPr>
        <w:instrText xml:space="preserve"> INCLUDEPICTURE "http://www.embayanxiu.com/static/upload/image/20211203/1638502638170313.png" \* MERGEFORMATINET </w:instrText>
      </w:r>
      <w:r w:rsidRPr="00C97572">
        <w:rPr>
          <w:rFonts w:ascii="楷体" w:eastAsia="楷体" w:hAnsi="楷体" w:cs="宋体"/>
          <w:b/>
          <w:bCs/>
          <w:color w:val="C0504D"/>
          <w:spacing w:val="15"/>
          <w:kern w:val="0"/>
          <w:sz w:val="24"/>
        </w:rPr>
        <w:fldChar w:fldCharType="separate"/>
      </w:r>
      <w:r w:rsidRPr="00C97572">
        <w:rPr>
          <w:rFonts w:ascii="楷体" w:eastAsia="楷体" w:hAnsi="楷体" w:cs="宋体"/>
          <w:b/>
          <w:bCs/>
          <w:noProof/>
          <w:color w:val="C0504D"/>
          <w:spacing w:val="15"/>
          <w:kern w:val="0"/>
          <w:sz w:val="24"/>
        </w:rPr>
        <w:drawing>
          <wp:inline distT="0" distB="0" distL="0" distR="0" wp14:anchorId="0028B85D" wp14:editId="1FA13837">
            <wp:extent cx="5274310" cy="200406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572">
        <w:rPr>
          <w:rFonts w:ascii="楷体" w:eastAsia="楷体" w:hAnsi="楷体" w:cs="宋体"/>
          <w:b/>
          <w:bCs/>
          <w:color w:val="C0504D"/>
          <w:spacing w:val="15"/>
          <w:kern w:val="0"/>
          <w:sz w:val="24"/>
        </w:rPr>
        <w:fldChar w:fldCharType="end"/>
      </w:r>
    </w:p>
    <w:p w14:paraId="0CE02C57" w14:textId="77777777" w:rsidR="00C97572" w:rsidRPr="00C97572" w:rsidRDefault="00C97572" w:rsidP="00C97572">
      <w:pPr>
        <w:widowControl/>
        <w:shd w:val="clear" w:color="auto" w:fill="FFFFFF"/>
        <w:ind w:left="42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华文隶书" w:eastAsia="华文隶书" w:hAnsi="微软雅黑" w:cs="宋体" w:hint="eastAsia"/>
          <w:b/>
          <w:bCs/>
          <w:color w:val="C0504D"/>
          <w:kern w:val="0"/>
          <w:sz w:val="36"/>
          <w:szCs w:val="36"/>
        </w:rPr>
        <w:t>知晓天时有高度，把握地利有深度</w:t>
      </w:r>
    </w:p>
    <w:p w14:paraId="0F11CF90" w14:textId="77777777" w:rsidR="00C97572" w:rsidRPr="00C97572" w:rsidRDefault="00C97572" w:rsidP="00C97572">
      <w:pPr>
        <w:widowControl/>
        <w:shd w:val="clear" w:color="auto" w:fill="FFFFFF"/>
        <w:ind w:left="42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华文隶书" w:eastAsia="华文隶书" w:hAnsi="微软雅黑" w:cs="宋体" w:hint="eastAsia"/>
          <w:b/>
          <w:bCs/>
          <w:color w:val="C0504D"/>
          <w:kern w:val="0"/>
          <w:sz w:val="36"/>
          <w:szCs w:val="36"/>
        </w:rPr>
        <w:t>创造人和有温度，融通资本有广度</w:t>
      </w:r>
    </w:p>
    <w:p w14:paraId="39548581" w14:textId="77777777" w:rsidR="00C97572" w:rsidRPr="00C97572" w:rsidRDefault="00C97572" w:rsidP="00C97572">
      <w:pPr>
        <w:widowControl/>
        <w:shd w:val="clear" w:color="auto" w:fill="FFFFFF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楷体" w:eastAsia="楷体" w:hAnsi="楷体" w:cs="宋体" w:hint="eastAsia"/>
          <w:b/>
          <w:bCs/>
          <w:color w:val="333333"/>
          <w:kern w:val="0"/>
          <w:szCs w:val="21"/>
        </w:rPr>
        <w:t>纵观产业发展史，你就会发现，在过去</w:t>
      </w:r>
      <w:r w:rsidRPr="00C97572">
        <w:rPr>
          <w:rFonts w:ascii="楷体" w:eastAsia="楷体" w:hAnsi="楷体" w:cs="宋体" w:hint="eastAsia"/>
          <w:b/>
          <w:bCs/>
          <w:color w:val="333333"/>
          <w:kern w:val="0"/>
          <w:sz w:val="29"/>
          <w:szCs w:val="29"/>
        </w:rPr>
        <w:t xml:space="preserve">100年崛起为全球领袖的公司，无一例外都是怀着与他们的资源和能力不相称的远大抱负起步的。 </w:t>
      </w:r>
      <w:r w:rsidRPr="00C97572">
        <w:rPr>
          <w:rFonts w:ascii="Calibri" w:eastAsia="楷体" w:hAnsi="Calibri" w:cs="Calibri"/>
          <w:b/>
          <w:bCs/>
          <w:color w:val="333333"/>
          <w:kern w:val="0"/>
          <w:sz w:val="29"/>
          <w:szCs w:val="29"/>
        </w:rPr>
        <w:t>                                 </w:t>
      </w:r>
      <w:r w:rsidRPr="00C97572">
        <w:rPr>
          <w:rFonts w:ascii="楷体" w:eastAsia="楷体" w:hAnsi="楷体" w:cs="宋体" w:hint="eastAsia"/>
          <w:b/>
          <w:bCs/>
          <w:color w:val="333333"/>
          <w:kern w:val="0"/>
          <w:sz w:val="29"/>
          <w:szCs w:val="29"/>
        </w:rPr>
        <w:t>——战略学家加里·哈默</w:t>
      </w:r>
    </w:p>
    <w:p w14:paraId="7A92768F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b/>
          <w:bCs/>
          <w:color w:val="C0504D"/>
          <w:kern w:val="0"/>
          <w:sz w:val="24"/>
        </w:rPr>
        <w:t>【课程背景】</w:t>
      </w:r>
    </w:p>
    <w:p w14:paraId="5FDB3DD7" w14:textId="77777777" w:rsidR="00C97572" w:rsidRPr="00C97572" w:rsidRDefault="00C97572" w:rsidP="00C97572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楷体" w:eastAsia="楷体" w:hAnsi="楷体" w:cs="宋体" w:hint="eastAsia"/>
          <w:color w:val="333333"/>
          <w:kern w:val="0"/>
          <w:szCs w:val="21"/>
        </w:rPr>
        <w:t>在十九大后新常态的场景下，随着智能制造、人工智能与新零售的快速发展，企业家如何看清楚宏观</w:t>
      </w:r>
      <w:r w:rsidRPr="00C97572">
        <w:rPr>
          <w:rFonts w:ascii="Calibri" w:eastAsia="楷体" w:hAnsi="Calibri" w:cs="Calibri"/>
          <w:color w:val="333333"/>
          <w:kern w:val="0"/>
          <w:sz w:val="24"/>
        </w:rPr>
        <w:t> </w:t>
      </w:r>
      <w:r w:rsidRPr="00C97572">
        <w:rPr>
          <w:rFonts w:ascii="楷体" w:eastAsia="楷体" w:hAnsi="楷体" w:cs="宋体" w:hint="eastAsia"/>
          <w:color w:val="333333"/>
          <w:kern w:val="0"/>
          <w:szCs w:val="21"/>
        </w:rPr>
        <w:t>大势和产业发展趋势，找到新的发展机会、做大企业价值？而民营企业在这一波大潮中，面临的复杂情况、外部环境的变化速度以及挑战可谓前所未有。</w:t>
      </w:r>
      <w:r w:rsidRPr="00C97572">
        <w:rPr>
          <w:rFonts w:ascii="Calibri" w:eastAsia="楷体" w:hAnsi="Calibri" w:cs="Calibri"/>
          <w:color w:val="333333"/>
          <w:kern w:val="0"/>
          <w:sz w:val="24"/>
        </w:rPr>
        <w:t> </w:t>
      </w:r>
      <w:r w:rsidRPr="00C97572">
        <w:rPr>
          <w:rFonts w:ascii="楷体" w:eastAsia="楷体" w:hAnsi="楷体" w:cs="宋体" w:hint="eastAsia"/>
          <w:color w:val="333333"/>
          <w:kern w:val="0"/>
          <w:szCs w:val="21"/>
        </w:rPr>
        <w:t>那么如何更好的认识时代的大势、产业的变革方向以及如何辨识企业的核心能力、定位企业在未来产业价值链中的位置、找到企业新的定位，设计创新的模式、规划自己的升级转型的路线，从而明确目标、制定战略、整合资源，突破瓶颈，在这次浪潮中实现弯道超车，并使得企业和企业家价值最大化？就是我们企业经营者目前最重要的课题，也是本课程的内容所在。</w:t>
      </w:r>
    </w:p>
    <w:p w14:paraId="78E03E8A" w14:textId="77777777" w:rsidR="00C97572" w:rsidRPr="00C97572" w:rsidRDefault="00C97572" w:rsidP="00C97572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楷体" w:eastAsia="楷体" w:hAnsi="楷体" w:cs="宋体" w:hint="eastAsia"/>
          <w:color w:val="333333"/>
          <w:kern w:val="0"/>
          <w:szCs w:val="21"/>
        </w:rPr>
        <w:t>重点解决学员在企业升级转型的过程中面临的</w:t>
      </w:r>
      <w:r w:rsidRPr="00C97572">
        <w:rPr>
          <w:rFonts w:ascii="楷体" w:eastAsia="楷体" w:hAnsi="楷体" w:cs="宋体" w:hint="eastAsia"/>
          <w:color w:val="333333"/>
          <w:kern w:val="0"/>
          <w:sz w:val="24"/>
        </w:rPr>
        <w:t>“看不清、想不到、做不了”的三大难题，使学员学之解惑，学之能用，带领企业踏上成功的升级转型之路， 实现企业价值的十倍成长。</w:t>
      </w:r>
    </w:p>
    <w:p w14:paraId="4DCC2161" w14:textId="77777777" w:rsidR="00C97572" w:rsidRPr="00C97572" w:rsidRDefault="00C97572" w:rsidP="00C97572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Calibri" w:eastAsia="楷体" w:hAnsi="Calibri" w:cs="Calibri"/>
          <w:color w:val="333333"/>
          <w:kern w:val="0"/>
          <w:sz w:val="24"/>
        </w:rPr>
        <w:t> </w:t>
      </w:r>
    </w:p>
    <w:p w14:paraId="2B2959C9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b/>
          <w:bCs/>
          <w:color w:val="C0504D"/>
          <w:kern w:val="0"/>
          <w:sz w:val="24"/>
        </w:rPr>
        <w:t>【独角兽培育计划】</w:t>
      </w:r>
    </w:p>
    <w:p w14:paraId="6C663BCC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楷体" w:eastAsia="楷体" w:hAnsi="楷体" w:cs="宋体" w:hint="eastAsia"/>
          <w:b/>
          <w:bCs/>
          <w:color w:val="333333"/>
          <w:kern w:val="0"/>
          <w:szCs w:val="21"/>
        </w:rPr>
        <w:lastRenderedPageBreak/>
        <w:t>新资本模式课题组特推出落地实践服务</w:t>
      </w:r>
      <w:r w:rsidRPr="00C97572">
        <w:rPr>
          <w:rFonts w:ascii="楷体" w:eastAsia="楷体" w:hAnsi="楷体" w:cs="宋体" w:hint="eastAsia"/>
          <w:b/>
          <w:bCs/>
          <w:color w:val="333333"/>
          <w:kern w:val="0"/>
          <w:sz w:val="24"/>
        </w:rPr>
        <w:t>“独角兽培育计划”</w:t>
      </w:r>
      <w:r w:rsidRPr="00C97572">
        <w:rPr>
          <w:rFonts w:ascii="楷体" w:eastAsia="楷体" w:hAnsi="楷体" w:cs="宋体" w:hint="eastAsia"/>
          <w:color w:val="333333"/>
          <w:kern w:val="0"/>
          <w:sz w:val="24"/>
        </w:rPr>
        <w:t>，为学员企业提供项目投融资全程服务和体验，亲历从项目诊断到最终投资决策的全过程，在专家辅佐下拓宽投资视野，有效提升实务操作能力。</w:t>
      </w:r>
    </w:p>
    <w:p w14:paraId="291101C3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楷体" w:eastAsia="楷体" w:hAnsi="楷体" w:cs="宋体" w:hint="eastAsia"/>
          <w:color w:val="333333"/>
          <w:kern w:val="0"/>
          <w:sz w:val="24"/>
        </w:rPr>
        <w:t>期待每一个践行社会责任的企业家，携项目而来，与慧眼识珠的投资人在这里相知。</w:t>
      </w:r>
    </w:p>
    <w:p w14:paraId="0C7D6B09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b/>
          <w:bCs/>
          <w:color w:val="C0504D"/>
          <w:kern w:val="0"/>
          <w:sz w:val="24"/>
        </w:rPr>
        <w:t>【课程设置】</w:t>
      </w:r>
    </w:p>
    <w:p w14:paraId="427FFFE7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十四大EMBA核心课程模块，全面系统性地制定企业转型升级整体解决方案！！！</w:t>
      </w:r>
    </w:p>
    <w:tbl>
      <w:tblPr>
        <w:tblW w:w="82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1"/>
        <w:gridCol w:w="3988"/>
        <w:gridCol w:w="156"/>
      </w:tblGrid>
      <w:tr w:rsidR="00C97572" w:rsidRPr="00C97572" w14:paraId="7BCEED6C" w14:textId="77777777" w:rsidTr="00C97572">
        <w:trPr>
          <w:trHeight w:val="555"/>
        </w:trPr>
        <w:tc>
          <w:tcPr>
            <w:tcW w:w="8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64A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890D45" w14:textId="77777777" w:rsidR="00C97572" w:rsidRPr="00C97572" w:rsidRDefault="00C97572" w:rsidP="00C97572">
            <w:pPr>
              <w:widowControl/>
              <w:spacing w:before="100" w:beforeAutospacing="1" w:after="100" w:afterAutospacing="1"/>
              <w:ind w:firstLine="555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9"/>
                <w:szCs w:val="29"/>
              </w:rPr>
              <w:t>天时：战略谋局篇</w:t>
            </w:r>
          </w:p>
        </w:tc>
      </w:tr>
      <w:tr w:rsidR="00C97572" w:rsidRPr="00C97572" w14:paraId="18FFECF8" w14:textId="77777777" w:rsidTr="00C97572">
        <w:tc>
          <w:tcPr>
            <w:tcW w:w="82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7754E0" w14:textId="77777777" w:rsidR="00C97572" w:rsidRPr="00C97572" w:rsidRDefault="00C97572" w:rsidP="00C97572">
            <w:pPr>
              <w:widowControl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华文中宋" w:eastAsia="华文中宋" w:hAnsi="华文中宋" w:cs="宋体" w:hint="eastAsia"/>
                <w:b/>
                <w:bCs/>
                <w:color w:val="C0504D"/>
                <w:kern w:val="0"/>
                <w:sz w:val="24"/>
              </w:rPr>
              <w:t>知晓天时有高度，谋划全局定未来</w:t>
            </w:r>
          </w:p>
        </w:tc>
      </w:tr>
      <w:tr w:rsidR="00C97572" w:rsidRPr="00C97572" w14:paraId="0EE95C10" w14:textId="77777777" w:rsidTr="00C97572"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32A689" w14:textId="77777777" w:rsidR="00C97572" w:rsidRPr="00C97572" w:rsidRDefault="00C97572" w:rsidP="00C97572">
            <w:pPr>
              <w:widowControl/>
              <w:ind w:firstLine="40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一、宏观经济与政治格局解析</w:t>
            </w:r>
          </w:p>
          <w:p w14:paraId="0B2B9157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1.当前宏观经济形势分析</w:t>
            </w:r>
          </w:p>
          <w:p w14:paraId="21737998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2.“十九大”深化改革分析</w:t>
            </w:r>
          </w:p>
          <w:p w14:paraId="660C7E87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3.逆全球化与中国企业的发展</w:t>
            </w:r>
          </w:p>
          <w:p w14:paraId="085EF7BC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</w:t>
            </w:r>
            <w:r w:rsidRPr="00C97572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宏观经济政策对国内外经济的影响</w:t>
            </w:r>
          </w:p>
          <w:p w14:paraId="3E528FFC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5.当前社会热点问题分析</w:t>
            </w:r>
          </w:p>
        </w:tc>
        <w:tc>
          <w:tcPr>
            <w:tcW w:w="40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6A823B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二、战略顶层设计</w:t>
            </w:r>
          </w:p>
          <w:p w14:paraId="1112B015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1.战略三板斧：愿景、使命、价值观</w:t>
            </w:r>
          </w:p>
          <w:p w14:paraId="14F9D446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2.系统洞察：大势、行业、需求</w:t>
            </w:r>
          </w:p>
          <w:p w14:paraId="4F513AB6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 企业定位与模式确定</w:t>
            </w:r>
          </w:p>
          <w:p w14:paraId="7A463FED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</w:t>
            </w:r>
            <w:r w:rsidRPr="00C97572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 </w:t>
            </w:r>
            <w:r w:rsidRPr="00C97572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企业战略管理的整体架构</w:t>
            </w:r>
          </w:p>
          <w:p w14:paraId="740F6D84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5. 企业战略系统构建</w:t>
            </w:r>
          </w:p>
        </w:tc>
      </w:tr>
      <w:tr w:rsidR="00C97572" w:rsidRPr="00C97572" w14:paraId="51F31C96" w14:textId="77777777" w:rsidTr="00C97572">
        <w:trPr>
          <w:trHeight w:val="570"/>
        </w:trPr>
        <w:tc>
          <w:tcPr>
            <w:tcW w:w="82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64A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7D9613" w14:textId="77777777" w:rsidR="00C97572" w:rsidRPr="00C97572" w:rsidRDefault="00C97572" w:rsidP="00C97572">
            <w:pPr>
              <w:widowControl/>
              <w:spacing w:before="100" w:beforeAutospacing="1" w:after="100" w:afterAutospacing="1"/>
              <w:ind w:firstLine="555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9"/>
                <w:szCs w:val="29"/>
              </w:rPr>
              <w:t>地利：经营管理篇</w:t>
            </w:r>
          </w:p>
        </w:tc>
      </w:tr>
      <w:tr w:rsidR="00C97572" w:rsidRPr="00C97572" w14:paraId="6C86D376" w14:textId="77777777" w:rsidTr="00C97572">
        <w:tc>
          <w:tcPr>
            <w:tcW w:w="82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9C7D7B" w14:textId="77777777" w:rsidR="00C97572" w:rsidRPr="00C97572" w:rsidRDefault="00C97572" w:rsidP="00C97572">
            <w:pPr>
              <w:widowControl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华文中宋" w:eastAsia="华文中宋" w:hAnsi="华文中宋" w:cs="宋体" w:hint="eastAsia"/>
                <w:b/>
                <w:bCs/>
                <w:color w:val="C0504D"/>
                <w:kern w:val="0"/>
                <w:sz w:val="24"/>
              </w:rPr>
              <w:t>把握地利有深度，经营管理定效率</w:t>
            </w:r>
          </w:p>
        </w:tc>
      </w:tr>
      <w:tr w:rsidR="00C97572" w:rsidRPr="00C97572" w14:paraId="7EA5D221" w14:textId="77777777" w:rsidTr="00C97572"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6B58C5" w14:textId="77777777" w:rsidR="00C97572" w:rsidRPr="00C97572" w:rsidRDefault="00C97572" w:rsidP="00C97572">
            <w:pPr>
              <w:widowControl/>
              <w:spacing w:line="239" w:lineRule="atLeast"/>
              <w:ind w:firstLine="420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三、项目管理与项目解困</w:t>
            </w:r>
          </w:p>
          <w:p w14:paraId="30393DA2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1.</w:t>
            </w: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项目融资杠杆的运用实务</w:t>
            </w:r>
          </w:p>
          <w:p w14:paraId="1EFE2EF2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2.</w:t>
            </w: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项目“空手套”的结构设计</w:t>
            </w:r>
          </w:p>
          <w:p w14:paraId="185BAB25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 项目架构重组与阿米巴切割</w:t>
            </w:r>
          </w:p>
          <w:p w14:paraId="0FC16AE2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  <w:r w:rsidRPr="00C97572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.</w:t>
            </w: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实战项目管理应用</w:t>
            </w:r>
          </w:p>
          <w:p w14:paraId="0A2E1BAC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5. 项目管理中的案例分析</w:t>
            </w:r>
          </w:p>
        </w:tc>
        <w:tc>
          <w:tcPr>
            <w:tcW w:w="40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E85879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四、商业模式创新</w:t>
            </w:r>
          </w:p>
          <w:p w14:paraId="5D96DC44" w14:textId="77777777" w:rsidR="00C97572" w:rsidRPr="00C97572" w:rsidRDefault="00C97572" w:rsidP="00C97572">
            <w:pPr>
              <w:widowControl/>
              <w:ind w:firstLine="19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1.商业模式的核心关键要素</w:t>
            </w:r>
          </w:p>
          <w:p w14:paraId="7F8D1363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2.深度再造价值链系统</w:t>
            </w:r>
          </w:p>
          <w:p w14:paraId="622DB260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3.动态竞争优势获取</w:t>
            </w:r>
          </w:p>
          <w:p w14:paraId="0E20FEFF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4.持续成长七步法</w:t>
            </w:r>
          </w:p>
          <w:p w14:paraId="22E32241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5.模式落地九步法</w:t>
            </w:r>
          </w:p>
        </w:tc>
      </w:tr>
      <w:tr w:rsidR="00C97572" w:rsidRPr="00C97572" w14:paraId="57A46117" w14:textId="77777777" w:rsidTr="00C97572"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7B36DF" w14:textId="77777777" w:rsidR="00C97572" w:rsidRPr="00C97572" w:rsidRDefault="00C97572" w:rsidP="00C97572">
            <w:pPr>
              <w:widowControl/>
              <w:spacing w:line="36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五、市场营销与品牌建设</w:t>
            </w:r>
          </w:p>
          <w:p w14:paraId="23F4DEA8" w14:textId="77777777" w:rsidR="00C97572" w:rsidRPr="00C97572" w:rsidRDefault="00C97572" w:rsidP="00C975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1.目标市场和企业定位</w:t>
            </w:r>
          </w:p>
          <w:p w14:paraId="040E9E1D" w14:textId="77777777" w:rsidR="00C97572" w:rsidRPr="00C97572" w:rsidRDefault="00C97572" w:rsidP="00C975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</w:t>
            </w:r>
            <w:r w:rsidRPr="00C97572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战略营销创新</w:t>
            </w:r>
          </w:p>
          <w:p w14:paraId="3FD47229" w14:textId="77777777" w:rsidR="00C97572" w:rsidRPr="00C97572" w:rsidRDefault="00C97572" w:rsidP="00C975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</w:t>
            </w:r>
            <w:r w:rsidRPr="00C97572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品牌运作与广告策划</w:t>
            </w:r>
          </w:p>
          <w:p w14:paraId="542C6E81" w14:textId="77777777" w:rsidR="00C97572" w:rsidRPr="00C97572" w:rsidRDefault="00C97572" w:rsidP="00C975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</w:t>
            </w:r>
            <w:r w:rsidRPr="00C97572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营销渠道与通路</w:t>
            </w:r>
          </w:p>
          <w:p w14:paraId="47981C03" w14:textId="77777777" w:rsidR="00C97572" w:rsidRPr="00C97572" w:rsidRDefault="00C97572" w:rsidP="00C975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5.</w:t>
            </w:r>
            <w:r w:rsidRPr="00C97572">
              <w:rPr>
                <w:rFonts w:ascii="Verdana" w:eastAsia="微软雅黑" w:hAnsi="Verdana" w:cs="宋体"/>
                <w:color w:val="333333"/>
                <w:kern w:val="0"/>
                <w:szCs w:val="21"/>
                <w:shd w:val="clear" w:color="auto" w:fill="FFFFFF"/>
              </w:rPr>
              <w:t>低成本营销智慧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776E11" w14:textId="77777777" w:rsidR="00C97572" w:rsidRPr="00C97572" w:rsidRDefault="00C97572" w:rsidP="00C97572">
            <w:pPr>
              <w:widowControl/>
              <w:spacing w:line="360" w:lineRule="atLeast"/>
              <w:ind w:firstLine="40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六、财务管理与纳税筹划</w:t>
            </w:r>
          </w:p>
          <w:p w14:paraId="4DC646E2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1.非财务经理的财务管理</w:t>
            </w:r>
          </w:p>
          <w:p w14:paraId="4A9A3B98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2.财务报表分析</w:t>
            </w:r>
          </w:p>
          <w:p w14:paraId="19ED1ADA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3.企业现金流管理</w:t>
            </w:r>
          </w:p>
          <w:p w14:paraId="382BCE80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4.企业内部风险管控</w:t>
            </w:r>
          </w:p>
          <w:p w14:paraId="039DCBE9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5.企业税务筹划实务</w:t>
            </w:r>
          </w:p>
        </w:tc>
      </w:tr>
      <w:tr w:rsidR="00C97572" w:rsidRPr="00C97572" w14:paraId="6856796B" w14:textId="77777777" w:rsidTr="00C97572">
        <w:trPr>
          <w:trHeight w:val="540"/>
        </w:trPr>
        <w:tc>
          <w:tcPr>
            <w:tcW w:w="82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64A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2D9914" w14:textId="77777777" w:rsidR="00C97572" w:rsidRPr="00C97572" w:rsidRDefault="00C97572" w:rsidP="00C97572">
            <w:pPr>
              <w:widowControl/>
              <w:spacing w:before="100" w:beforeAutospacing="1" w:after="100" w:afterAutospacing="1"/>
              <w:ind w:firstLine="555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9"/>
                <w:szCs w:val="29"/>
              </w:rPr>
              <w:t>人和：全员生发篇</w:t>
            </w:r>
          </w:p>
        </w:tc>
      </w:tr>
      <w:tr w:rsidR="00C97572" w:rsidRPr="00C97572" w14:paraId="49A86490" w14:textId="77777777" w:rsidTr="00C97572">
        <w:tc>
          <w:tcPr>
            <w:tcW w:w="82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7CDFF3" w14:textId="77777777" w:rsidR="00C97572" w:rsidRPr="00C97572" w:rsidRDefault="00C97572" w:rsidP="00C97572">
            <w:pPr>
              <w:widowControl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华文中宋" w:eastAsia="华文中宋" w:hAnsi="华文中宋" w:cs="宋体" w:hint="eastAsia"/>
                <w:b/>
                <w:bCs/>
                <w:color w:val="C0504D"/>
                <w:kern w:val="0"/>
                <w:sz w:val="24"/>
              </w:rPr>
              <w:t>创造人和有温度，全员生发定业绩</w:t>
            </w:r>
          </w:p>
        </w:tc>
      </w:tr>
      <w:tr w:rsidR="00C97572" w:rsidRPr="00C97572" w14:paraId="28F034D1" w14:textId="77777777" w:rsidTr="00C97572"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26C8BE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七、人力资源战略管理</w:t>
            </w:r>
          </w:p>
          <w:p w14:paraId="56F01875" w14:textId="77777777" w:rsidR="00C97572" w:rsidRPr="00C97572" w:rsidRDefault="00C97572" w:rsidP="00C97572">
            <w:pPr>
              <w:widowControl/>
              <w:ind w:firstLine="31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1.人力资源规划与企业战略规划</w:t>
            </w:r>
          </w:p>
          <w:p w14:paraId="53E72EDF" w14:textId="77777777" w:rsidR="00C97572" w:rsidRPr="00C97572" w:rsidRDefault="00C97572" w:rsidP="00C97572">
            <w:pPr>
              <w:widowControl/>
              <w:ind w:firstLine="31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2.组织结构与组织发展</w:t>
            </w:r>
          </w:p>
          <w:p w14:paraId="66FE1034" w14:textId="77777777" w:rsidR="00C97572" w:rsidRPr="00C97572" w:rsidRDefault="00C97572" w:rsidP="00C97572">
            <w:pPr>
              <w:widowControl/>
              <w:ind w:firstLin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3.构建人事制度的整体性思考</w:t>
            </w:r>
          </w:p>
          <w:p w14:paraId="3BC08A03" w14:textId="77777777" w:rsidR="00C97572" w:rsidRPr="00C97572" w:rsidRDefault="00C97572" w:rsidP="00C97572">
            <w:pPr>
              <w:widowControl/>
              <w:ind w:firstLin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4.考核理念与考核方法应用</w:t>
            </w:r>
          </w:p>
          <w:p w14:paraId="647B56E0" w14:textId="77777777" w:rsidR="00C97572" w:rsidRPr="00C97572" w:rsidRDefault="00C97572" w:rsidP="00C97572">
            <w:pPr>
              <w:widowControl/>
              <w:ind w:firstLine="31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5.员工持股与薪酬设计</w:t>
            </w:r>
          </w:p>
        </w:tc>
        <w:tc>
          <w:tcPr>
            <w:tcW w:w="40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C0BBA5" w14:textId="77777777" w:rsidR="00C97572" w:rsidRPr="00C97572" w:rsidRDefault="00C97572" w:rsidP="00C97572">
            <w:pPr>
              <w:widowControl/>
              <w:spacing w:line="36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八、领导艺术与创新思维</w:t>
            </w:r>
          </w:p>
          <w:p w14:paraId="7EEB94D6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1.领导艺术与领导力提升</w:t>
            </w:r>
          </w:p>
          <w:p w14:paraId="2EB9C529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2.领导者语言表达艺术</w:t>
            </w:r>
          </w:p>
          <w:p w14:paraId="27CD93A2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3.创新管理与创新思维</w:t>
            </w:r>
          </w:p>
          <w:p w14:paraId="14A56A3F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4.企业家人格魅力塑造</w:t>
            </w:r>
          </w:p>
          <w:p w14:paraId="28E9B5CD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5.博弈思维与竞争策略</w:t>
            </w:r>
          </w:p>
        </w:tc>
      </w:tr>
      <w:tr w:rsidR="00C97572" w:rsidRPr="00C97572" w14:paraId="664691FF" w14:textId="77777777" w:rsidTr="00C97572"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270A5F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九、绩效考核与激励设计</w:t>
            </w:r>
          </w:p>
          <w:p w14:paraId="4EC5AD30" w14:textId="77777777" w:rsidR="00C97572" w:rsidRPr="00C97572" w:rsidRDefault="00C97572" w:rsidP="00C97572">
            <w:pPr>
              <w:widowControl/>
              <w:ind w:firstLin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1.概论：绩效考核激励价值分析</w:t>
            </w:r>
          </w:p>
          <w:p w14:paraId="1091D9A4" w14:textId="77777777" w:rsidR="00C97572" w:rsidRPr="00C97572" w:rsidRDefault="00C97572" w:rsidP="00C97572">
            <w:pPr>
              <w:widowControl/>
              <w:ind w:firstLin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2.绩效考核和激励机制设计</w:t>
            </w:r>
          </w:p>
          <w:p w14:paraId="46571BD4" w14:textId="77777777" w:rsidR="00C97572" w:rsidRPr="00C97572" w:rsidRDefault="00C97572" w:rsidP="00C97572">
            <w:pPr>
              <w:widowControl/>
              <w:ind w:firstLine="31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3.制度设计时应考虑的五大因素</w:t>
            </w:r>
          </w:p>
          <w:p w14:paraId="16D37726" w14:textId="77777777" w:rsidR="00C97572" w:rsidRPr="00C97572" w:rsidRDefault="00C97572" w:rsidP="00C97572">
            <w:pPr>
              <w:widowControl/>
              <w:ind w:firstLin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4.激励设计的经济理论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8EAC32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十、毛泽东统帅之道与企业经营</w:t>
            </w:r>
          </w:p>
          <w:p w14:paraId="0170C745" w14:textId="77777777" w:rsidR="00C97572" w:rsidRPr="00C97572" w:rsidRDefault="00C97572" w:rsidP="00C97572">
            <w:pPr>
              <w:widowControl/>
              <w:ind w:firstLine="30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1.如何通观全局抓住枢纽正确决策</w:t>
            </w:r>
          </w:p>
          <w:p w14:paraId="5E995205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2.如何组合团队发挥各自长处</w:t>
            </w:r>
          </w:p>
          <w:p w14:paraId="3AEC6D40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3.用体系的力量推动工作</w:t>
            </w:r>
          </w:p>
          <w:p w14:paraId="1B27F09E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4.以人为本，实行高感情管理</w:t>
            </w:r>
          </w:p>
        </w:tc>
      </w:tr>
      <w:tr w:rsidR="00C97572" w:rsidRPr="00C97572" w14:paraId="2971E11C" w14:textId="77777777" w:rsidTr="00C97572">
        <w:trPr>
          <w:trHeight w:val="510"/>
        </w:trPr>
        <w:tc>
          <w:tcPr>
            <w:tcW w:w="82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64A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5BD11C" w14:textId="77777777" w:rsidR="00C97572" w:rsidRPr="00C97572" w:rsidRDefault="00C97572" w:rsidP="00C97572">
            <w:pPr>
              <w:widowControl/>
              <w:spacing w:before="100" w:beforeAutospacing="1" w:after="100" w:afterAutospacing="1"/>
              <w:ind w:firstLine="555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9"/>
                <w:szCs w:val="29"/>
              </w:rPr>
              <w:t>资本：融通整合篇</w:t>
            </w:r>
          </w:p>
        </w:tc>
      </w:tr>
      <w:tr w:rsidR="00C97572" w:rsidRPr="00C97572" w14:paraId="73A7541B" w14:textId="77777777" w:rsidTr="00C97572">
        <w:tc>
          <w:tcPr>
            <w:tcW w:w="82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D5C305" w14:textId="77777777" w:rsidR="00C97572" w:rsidRPr="00C97572" w:rsidRDefault="00C97572" w:rsidP="00C97572">
            <w:pPr>
              <w:widowControl/>
              <w:ind w:firstLine="4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华文中宋" w:eastAsia="华文中宋" w:hAnsi="华文中宋" w:cs="宋体" w:hint="eastAsia"/>
                <w:b/>
                <w:bCs/>
                <w:color w:val="C0504D"/>
                <w:kern w:val="0"/>
                <w:sz w:val="24"/>
              </w:rPr>
              <w:t>融通资本有广度，高速成长定价值</w:t>
            </w:r>
          </w:p>
        </w:tc>
      </w:tr>
      <w:tr w:rsidR="00C97572" w:rsidRPr="00C97572" w14:paraId="48F83DD3" w14:textId="77777777" w:rsidTr="00C97572"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527FF9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十一、企业资本运营实务</w:t>
            </w:r>
          </w:p>
          <w:p w14:paraId="79047082" w14:textId="77777777" w:rsidR="00C97572" w:rsidRPr="00C97572" w:rsidRDefault="00C97572" w:rsidP="00C975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1.私募投资与风险投资概念解析</w:t>
            </w:r>
          </w:p>
          <w:p w14:paraId="3A5D3193" w14:textId="77777777" w:rsidR="00C97572" w:rsidRPr="00C97572" w:rsidRDefault="00C97572" w:rsidP="00C975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2.VC融资的基本步骤</w:t>
            </w:r>
          </w:p>
          <w:p w14:paraId="2443A21B" w14:textId="77777777" w:rsidR="00C97572" w:rsidRPr="00C97572" w:rsidRDefault="00C97572" w:rsidP="00C975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3.成长型企业如何与资本接轨</w:t>
            </w:r>
          </w:p>
          <w:p w14:paraId="51AEA725" w14:textId="77777777" w:rsidR="00C97572" w:rsidRPr="00C97572" w:rsidRDefault="00C97572" w:rsidP="00C975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4.如何对企业进行最高效估值</w:t>
            </w:r>
          </w:p>
        </w:tc>
        <w:tc>
          <w:tcPr>
            <w:tcW w:w="4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4F1F44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十二、融资工具-商业计划书</w:t>
            </w:r>
          </w:p>
          <w:p w14:paraId="5A6F51F6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1.商业计划书编制格式（五种版本）</w:t>
            </w:r>
          </w:p>
          <w:p w14:paraId="7BA83789" w14:textId="77777777" w:rsidR="00C97572" w:rsidRPr="00C97572" w:rsidRDefault="00C97572" w:rsidP="00C975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2.核心内容分配比例</w:t>
            </w:r>
          </w:p>
          <w:p w14:paraId="7F67758E" w14:textId="77777777" w:rsidR="00C97572" w:rsidRPr="00C97572" w:rsidRDefault="00C97572" w:rsidP="00C975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3.4w2h商业计划书模型</w:t>
            </w:r>
          </w:p>
          <w:p w14:paraId="3F15D347" w14:textId="77777777" w:rsidR="00C97572" w:rsidRPr="00C97572" w:rsidRDefault="00C97572" w:rsidP="00C975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4.商业计划书中一句话绝招</w:t>
            </w:r>
          </w:p>
          <w:p w14:paraId="43572D06" w14:textId="77777777" w:rsidR="00C97572" w:rsidRPr="00C97572" w:rsidRDefault="00C97572" w:rsidP="00C975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5.商业计划书样本复盘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71E0B" w14:textId="77777777" w:rsidR="00C97572" w:rsidRPr="00C97572" w:rsidRDefault="00C97572" w:rsidP="00C975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C97572" w:rsidRPr="00C97572" w14:paraId="63EF5709" w14:textId="77777777" w:rsidTr="00C97572"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689979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十三、融资关键技术</w:t>
            </w:r>
          </w:p>
          <w:p w14:paraId="25D4B54A" w14:textId="77777777" w:rsidR="00C97572" w:rsidRPr="00C97572" w:rsidRDefault="00C97572" w:rsidP="00C975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 融资方案：势道术模型</w:t>
            </w:r>
          </w:p>
          <w:p w14:paraId="6C3B94F2" w14:textId="77777777" w:rsidR="00C97572" w:rsidRPr="00C97572" w:rsidRDefault="00C97572" w:rsidP="00C975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 如何找到投资人</w:t>
            </w:r>
          </w:p>
          <w:p w14:paraId="44CE098A" w14:textId="77777777" w:rsidR="00C97572" w:rsidRPr="00C97572" w:rsidRDefault="00C97572" w:rsidP="00C975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 框架性协议如何签订</w:t>
            </w:r>
          </w:p>
          <w:p w14:paraId="2F50D644" w14:textId="77777777" w:rsidR="00C97572" w:rsidRPr="00C97572" w:rsidRDefault="00C97572" w:rsidP="00C975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 关键投资条款解析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38AE18" w14:textId="77777777" w:rsidR="00C97572" w:rsidRPr="00C97572" w:rsidRDefault="00C97572" w:rsidP="00C97572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十四、路演能力锻造</w:t>
            </w:r>
            <w:r w:rsidRPr="00C97572">
              <w:rPr>
                <w:rFonts w:ascii="Calibri" w:eastAsia="宋体" w:hAnsi="Calibri" w:cs="Calibri"/>
                <w:b/>
                <w:bCs/>
                <w:color w:val="333333"/>
                <w:kern w:val="0"/>
                <w:szCs w:val="21"/>
              </w:rPr>
              <w:t> </w:t>
            </w:r>
          </w:p>
          <w:p w14:paraId="587B9BD2" w14:textId="77777777" w:rsidR="00C97572" w:rsidRPr="00C97572" w:rsidRDefault="00C97572" w:rsidP="00C975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 构建路演模型</w:t>
            </w:r>
          </w:p>
          <w:p w14:paraId="19159D9C" w14:textId="77777777" w:rsidR="00C97572" w:rsidRPr="00C97572" w:rsidRDefault="00C97572" w:rsidP="00C975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 路演强逻辑传递设计</w:t>
            </w:r>
          </w:p>
          <w:p w14:paraId="6D4C26BC" w14:textId="77777777" w:rsidR="00C97572" w:rsidRPr="00C97572" w:rsidRDefault="00C97572" w:rsidP="00C975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 路演价值系统</w:t>
            </w:r>
          </w:p>
          <w:p w14:paraId="1D76FBED" w14:textId="77777777" w:rsidR="00C97572" w:rsidRPr="00C97572" w:rsidRDefault="00C97572" w:rsidP="00C975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9757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 路演实战路径指导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B6FDD" w14:textId="77777777" w:rsidR="00C97572" w:rsidRPr="00C97572" w:rsidRDefault="00C97572" w:rsidP="00C97572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</w:tbl>
    <w:p w14:paraId="6FEAE7E2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b/>
          <w:bCs/>
          <w:color w:val="C0504D"/>
          <w:kern w:val="0"/>
          <w:sz w:val="24"/>
        </w:rPr>
        <w:t> </w:t>
      </w:r>
    </w:p>
    <w:p w14:paraId="21CEAD5C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b/>
          <w:bCs/>
          <w:color w:val="C0504D"/>
          <w:kern w:val="0"/>
          <w:sz w:val="24"/>
        </w:rPr>
        <w:t>【拟授课师资介绍】</w:t>
      </w:r>
    </w:p>
    <w:p w14:paraId="10DD5766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right="15"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Cs w:val="21"/>
        </w:rPr>
        <w:t>韩秀云  清华大学经济管理学院、教授、博导</w:t>
      </w:r>
    </w:p>
    <w:p w14:paraId="166EA7A5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right="15"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Cs w:val="21"/>
        </w:rPr>
        <w:t>金占明  清华大学经济管理学院、教授、博导</w:t>
      </w:r>
    </w:p>
    <w:p w14:paraId="2E221246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right="15"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Cs w:val="21"/>
        </w:rPr>
        <w:t>郎立君  清华大学经济管理学院、教授、博导</w:t>
      </w:r>
    </w:p>
    <w:p w14:paraId="6C23DD25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right="15"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Cs w:val="21"/>
        </w:rPr>
        <w:t>陈晋蓉  清华大学经济管理学院、教授、博导</w:t>
      </w:r>
    </w:p>
    <w:p w14:paraId="36E7CCDA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right="15"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Cs w:val="21"/>
        </w:rPr>
        <w:t>周  立  清华大学经济管理学院、教授、博导</w:t>
      </w:r>
    </w:p>
    <w:p w14:paraId="75AA9D23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right="15"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Cs w:val="21"/>
        </w:rPr>
        <w:t>余  斌  现任国务院发展研究中心，宏观经济研究部部长，研究员</w:t>
      </w:r>
    </w:p>
    <w:p w14:paraId="2D5B2EAB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right="15"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Cs w:val="21"/>
        </w:rPr>
        <w:t>史  炜  国家发改革委经济体制与管理研究所研究员，产业研究室主任</w:t>
      </w:r>
    </w:p>
    <w:p w14:paraId="1E1A1FC7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right="15"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Cs w:val="21"/>
        </w:rPr>
        <w:t>张  鹏  经济学博士，财政部政策实验室宏观经济部主任</w:t>
      </w:r>
    </w:p>
    <w:p w14:paraId="6B41DDF9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right="15"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Cs w:val="21"/>
        </w:rPr>
        <w:t>乔志杰  </w:t>
      </w:r>
      <w:r w:rsidRPr="00C97572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中国企业金融力第一人，永安信董事局主席</w:t>
      </w:r>
    </w:p>
    <w:p w14:paraId="58ED7AA3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right="15"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Cs w:val="21"/>
        </w:rPr>
        <w:t>江  英  中国军事科学院研究员，博士生导师，正师职，大校军衔</w:t>
      </w:r>
    </w:p>
    <w:p w14:paraId="2986AFAF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right="15"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Cs w:val="21"/>
        </w:rPr>
        <w:t>路长全  中国最具价值的营销实战专家</w:t>
      </w:r>
    </w:p>
    <w:p w14:paraId="2F0E98B4" w14:textId="77777777" w:rsidR="00C97572" w:rsidRPr="00C97572" w:rsidRDefault="00C97572" w:rsidP="00C9757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Cs w:val="21"/>
        </w:rPr>
        <w:t>  梁  山  成美营销公司（中国定位NO.1的黄埔军校）运营总监</w:t>
      </w:r>
    </w:p>
    <w:p w14:paraId="5E04F9D8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right="15"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Cs w:val="21"/>
        </w:rPr>
        <w:t>刘  胜  </w:t>
      </w:r>
      <w:r w:rsidRPr="00C97572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原中科招商基金投资总监、现任云胜投资总经理</w:t>
      </w:r>
    </w:p>
    <w:p w14:paraId="7FF1C61B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right="15"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Cs w:val="21"/>
        </w:rPr>
        <w:t>艾学蛟  管理学博士，北京大学危机管理课题组组长</w:t>
      </w:r>
    </w:p>
    <w:p w14:paraId="7949F690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right="15"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Cs w:val="21"/>
        </w:rPr>
        <w:t>于长滨  天津南开大学戈德进修学院副院长</w:t>
      </w:r>
    </w:p>
    <w:p w14:paraId="2584DCCA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right="15"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宋洪祥  著名税务专家，“中国纳税筹划网”总裁</w:t>
      </w:r>
    </w:p>
    <w:p w14:paraId="7516E934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right="15"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Cs w:val="21"/>
        </w:rPr>
        <w:t>薛宪明  著名人力资源管理专家，国家人保部特聘讲师</w:t>
      </w:r>
    </w:p>
    <w:p w14:paraId="0AFD5619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right="15"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Cs w:val="21"/>
        </w:rPr>
        <w:t>万  钧  北京大学客座教授，著名营销学家</w:t>
      </w:r>
    </w:p>
    <w:p w14:paraId="33DCA745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Cs w:val="21"/>
        </w:rPr>
        <w:t>钱栋玉  著名商业模式设计专家，A股上市公司总裁</w:t>
      </w:r>
    </w:p>
    <w:p w14:paraId="3309BFA9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Cs w:val="21"/>
        </w:rPr>
        <w:t>许玉林  人力资源管理专家，中国人民大学教授</w:t>
      </w:r>
    </w:p>
    <w:p w14:paraId="180A75B6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Cs w:val="21"/>
        </w:rPr>
        <w:t>张  勇  南开大学法律研究所所长，教授</w:t>
      </w:r>
    </w:p>
    <w:p w14:paraId="64528D40" w14:textId="77777777" w:rsidR="00C97572" w:rsidRPr="00C97572" w:rsidRDefault="00C97572" w:rsidP="00C9757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Cs w:val="21"/>
        </w:rPr>
        <w:t>  徐  京  北京智府资本研究院院长、中国实战派投融资专家</w:t>
      </w:r>
    </w:p>
    <w:p w14:paraId="4E01AAB0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firstLine="19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14:paraId="30FE04FE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b/>
          <w:bCs/>
          <w:color w:val="C0504D"/>
          <w:kern w:val="0"/>
          <w:sz w:val="24"/>
        </w:rPr>
        <w:t>【招生对象】</w:t>
      </w:r>
    </w:p>
    <w:p w14:paraId="1C12630F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Cs w:val="21"/>
        </w:rPr>
        <w:t>各类企业董事长、总裁、首席执行官、行长、会长、总经理</w:t>
      </w:r>
    </w:p>
    <w:p w14:paraId="086F07AD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14:paraId="2686276E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b/>
          <w:bCs/>
          <w:color w:val="C0504D"/>
          <w:kern w:val="0"/>
          <w:sz w:val="24"/>
        </w:rPr>
        <w:t>【学制</w:t>
      </w:r>
      <w:r w:rsidRPr="00C97572">
        <w:rPr>
          <w:rFonts w:ascii="宋体" w:eastAsia="宋体" w:hAnsi="宋体" w:cs="宋体" w:hint="eastAsia"/>
          <w:b/>
          <w:bCs/>
          <w:color w:val="C0504D"/>
          <w:kern w:val="0"/>
          <w:szCs w:val="21"/>
        </w:rPr>
        <w:t>学费】</w:t>
      </w:r>
    </w:p>
    <w:p w14:paraId="03A3678E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 w:val="24"/>
        </w:rPr>
        <w:t>学制一年，每两个月集中授课一次，每次3天。</w:t>
      </w:r>
    </w:p>
    <w:p w14:paraId="2EC855BB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Cs w:val="21"/>
        </w:rPr>
        <w:t>学  费：7.8万元/人，</w:t>
      </w:r>
    </w:p>
    <w:p w14:paraId="568DA1AD" w14:textId="77777777" w:rsidR="00C97572" w:rsidRPr="00C97572" w:rsidRDefault="00C97572" w:rsidP="00C97572">
      <w:pPr>
        <w:widowControl/>
        <w:shd w:val="clear" w:color="auto" w:fill="FFFFFF"/>
        <w:spacing w:line="315" w:lineRule="atLeast"/>
        <w:ind w:left="10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97572">
        <w:rPr>
          <w:rFonts w:ascii="宋体" w:eastAsia="宋体" w:hAnsi="宋体" w:cs="宋体" w:hint="eastAsia"/>
          <w:color w:val="333333"/>
          <w:kern w:val="0"/>
          <w:sz w:val="24"/>
        </w:rPr>
        <w:t>     本期班清华校友优惠为2.98万元/人，含1年的教学、教材资料，不含学习及游学产生的食宿交通游览费用</w:t>
      </w:r>
    </w:p>
    <w:p w14:paraId="61FAC8C1" w14:textId="77777777" w:rsidR="00C97572" w:rsidRPr="00C97572" w:rsidRDefault="00C97572">
      <w:pPr>
        <w:rPr>
          <w:rFonts w:hint="eastAsia"/>
        </w:rPr>
      </w:pPr>
    </w:p>
    <w:sectPr w:rsidR="00C97572" w:rsidRPr="00C97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72"/>
    <w:rsid w:val="000236F4"/>
    <w:rsid w:val="001F610F"/>
    <w:rsid w:val="007A1CAD"/>
    <w:rsid w:val="00B672A9"/>
    <w:rsid w:val="00C9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ACB53E"/>
  <w15:chartTrackingRefBased/>
  <w15:docId w15:val="{C73E1E8C-00FD-1C42-A954-73B0AB56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C97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2022-11-07T05:59:00Z</dcterms:created>
  <dcterms:modified xsi:type="dcterms:W3CDTF">2022-11-07T06:02:00Z</dcterms:modified>
</cp:coreProperties>
</file>